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48408" w14:textId="77777777" w:rsidR="000804C0" w:rsidRDefault="000804C0" w:rsidP="000804C0">
      <w:pPr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40CBDD3" wp14:editId="67DB2802">
            <wp:simplePos x="0" y="0"/>
            <wp:positionH relativeFrom="column">
              <wp:posOffset>3905250</wp:posOffset>
            </wp:positionH>
            <wp:positionV relativeFrom="paragraph">
              <wp:posOffset>31115</wp:posOffset>
            </wp:positionV>
            <wp:extent cx="1400175" cy="740410"/>
            <wp:effectExtent l="0" t="0" r="0" b="0"/>
            <wp:wrapTight wrapText="bothSides">
              <wp:wrapPolygon edited="0">
                <wp:start x="0" y="0"/>
                <wp:lineTo x="0" y="21118"/>
                <wp:lineTo x="21453" y="21118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IP_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A0072" w14:textId="77777777" w:rsidR="00984373" w:rsidRPr="000804C0" w:rsidRDefault="00453049" w:rsidP="000804C0">
      <w:pPr>
        <w:outlineLvl w:val="0"/>
        <w:rPr>
          <w:rFonts w:asciiTheme="minorHAnsi" w:hAnsiTheme="minorHAnsi"/>
          <w:b/>
          <w:sz w:val="32"/>
          <w:szCs w:val="32"/>
        </w:rPr>
      </w:pPr>
      <w:r w:rsidRPr="000804C0">
        <w:rPr>
          <w:rFonts w:asciiTheme="minorHAnsi" w:hAnsiTheme="minorHAnsi"/>
          <w:b/>
          <w:sz w:val="32"/>
          <w:szCs w:val="32"/>
        </w:rPr>
        <w:t>J</w:t>
      </w:r>
      <w:r w:rsidR="00CF6BF2" w:rsidRPr="000804C0">
        <w:rPr>
          <w:rFonts w:asciiTheme="minorHAnsi" w:hAnsiTheme="minorHAnsi"/>
          <w:b/>
          <w:sz w:val="32"/>
          <w:szCs w:val="32"/>
        </w:rPr>
        <w:t>OB DESCRIPTION</w:t>
      </w:r>
    </w:p>
    <w:p w14:paraId="5E6FF193" w14:textId="77777777" w:rsidR="00984373" w:rsidRPr="00020C42" w:rsidRDefault="00984373" w:rsidP="00984373">
      <w:pPr>
        <w:rPr>
          <w:rFonts w:asciiTheme="minorHAnsi" w:hAnsiTheme="minorHAnsi"/>
          <w:b/>
          <w:sz w:val="22"/>
          <w:szCs w:val="22"/>
        </w:rPr>
      </w:pPr>
    </w:p>
    <w:p w14:paraId="07937E48" w14:textId="77777777" w:rsidR="00984373" w:rsidRDefault="00984373" w:rsidP="00984373">
      <w:pPr>
        <w:rPr>
          <w:rFonts w:asciiTheme="minorHAnsi" w:hAnsiTheme="minorHAnsi"/>
          <w:b/>
          <w:sz w:val="22"/>
          <w:szCs w:val="22"/>
        </w:rPr>
      </w:pPr>
    </w:p>
    <w:p w14:paraId="40603685" w14:textId="77777777" w:rsidR="000804C0" w:rsidRPr="00020C42" w:rsidRDefault="000804C0" w:rsidP="0098437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87"/>
        <w:gridCol w:w="5401"/>
      </w:tblGrid>
      <w:tr w:rsidR="00BB081F" w:rsidRPr="00D73AAD" w14:paraId="576E7A61" w14:textId="77777777" w:rsidTr="000804C0">
        <w:trPr>
          <w:trHeight w:val="739"/>
        </w:trPr>
        <w:tc>
          <w:tcPr>
            <w:tcW w:w="2839" w:type="dxa"/>
            <w:shd w:val="clear" w:color="auto" w:fill="002060"/>
          </w:tcPr>
          <w:p w14:paraId="46186628" w14:textId="77777777" w:rsidR="00D73AAD" w:rsidRDefault="00CA371D" w:rsidP="00D73A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Job t</w:t>
            </w:r>
            <w:r w:rsidR="00D73AAD" w:rsidRPr="00D73AAD">
              <w:rPr>
                <w:rFonts w:asciiTheme="minorHAnsi" w:hAnsiTheme="minorHAnsi"/>
                <w:b/>
              </w:rPr>
              <w:t xml:space="preserve">itle:  </w:t>
            </w:r>
          </w:p>
          <w:p w14:paraId="3113DE34" w14:textId="77777777" w:rsidR="00D73AAD" w:rsidRPr="00D73AAD" w:rsidRDefault="00D73AAD" w:rsidP="00D73AAD">
            <w:pPr>
              <w:rPr>
                <w:rFonts w:asciiTheme="minorHAnsi" w:hAnsiTheme="minorHAnsi"/>
                <w:b/>
              </w:rPr>
            </w:pPr>
            <w:r w:rsidRPr="00D73AAD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525" w:type="dxa"/>
          </w:tcPr>
          <w:p w14:paraId="62404A47" w14:textId="77777777" w:rsidR="00BF2705" w:rsidRPr="00BB081F" w:rsidRDefault="00891C89" w:rsidP="00185B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Associate </w:t>
            </w:r>
            <w:r w:rsidR="00185B39">
              <w:rPr>
                <w:rFonts w:asciiTheme="minorHAnsi" w:hAnsiTheme="minorHAnsi"/>
                <w:b/>
              </w:rPr>
              <w:t>D</w:t>
            </w:r>
            <w:r w:rsidR="00CB5CDF">
              <w:rPr>
                <w:rFonts w:asciiTheme="minorHAnsi" w:hAnsiTheme="minorHAnsi"/>
                <w:b/>
              </w:rPr>
              <w:t xml:space="preserve">irector for </w:t>
            </w:r>
            <w:r w:rsidR="00185B39">
              <w:rPr>
                <w:rFonts w:asciiTheme="minorHAnsi" w:hAnsiTheme="minorHAnsi"/>
                <w:b/>
              </w:rPr>
              <w:t>Q</w:t>
            </w:r>
            <w:r w:rsidR="00336BF7">
              <w:rPr>
                <w:rFonts w:asciiTheme="minorHAnsi" w:hAnsiTheme="minorHAnsi"/>
                <w:b/>
              </w:rPr>
              <w:t>uality</w:t>
            </w:r>
            <w:r>
              <w:rPr>
                <w:rFonts w:asciiTheme="minorHAnsi" w:hAnsiTheme="minorHAnsi"/>
                <w:b/>
              </w:rPr>
              <w:t xml:space="preserve"> and </w:t>
            </w:r>
            <w:r w:rsidR="00185B39">
              <w:rPr>
                <w:rFonts w:asciiTheme="minorHAnsi" w:hAnsiTheme="minorHAnsi"/>
                <w:b/>
              </w:rPr>
              <w:t>D</w:t>
            </w:r>
            <w:r w:rsidR="00867CE6">
              <w:rPr>
                <w:rFonts w:asciiTheme="minorHAnsi" w:hAnsiTheme="minorHAnsi"/>
                <w:b/>
              </w:rPr>
              <w:t>evelopment</w:t>
            </w:r>
            <w:r w:rsidR="00336BF7">
              <w:rPr>
                <w:rFonts w:asciiTheme="minorHAnsi" w:hAnsiTheme="minorHAnsi"/>
                <w:b/>
              </w:rPr>
              <w:t xml:space="preserve"> </w:t>
            </w:r>
            <w:r w:rsidR="00F63727" w:rsidRPr="00336BF7">
              <w:rPr>
                <w:rFonts w:asciiTheme="minorHAnsi" w:hAnsiTheme="minorHAnsi"/>
                <w:b/>
              </w:rPr>
              <w:t xml:space="preserve"> – </w:t>
            </w:r>
            <w:r w:rsidR="000804C0">
              <w:rPr>
                <w:rFonts w:asciiTheme="minorHAnsi" w:hAnsiTheme="minorHAnsi"/>
                <w:b/>
              </w:rPr>
              <w:t xml:space="preserve"> National Clinical Audit and</w:t>
            </w:r>
            <w:r w:rsidR="00336BF7">
              <w:rPr>
                <w:rFonts w:asciiTheme="minorHAnsi" w:hAnsiTheme="minorHAnsi"/>
                <w:b/>
              </w:rPr>
              <w:t xml:space="preserve"> Patient Outcomes Programme (NCAPOP)</w:t>
            </w:r>
          </w:p>
        </w:tc>
      </w:tr>
      <w:tr w:rsidR="00BB081F" w:rsidRPr="00D73AAD" w14:paraId="1D76E6B1" w14:textId="77777777" w:rsidTr="000804C0">
        <w:tc>
          <w:tcPr>
            <w:tcW w:w="2839" w:type="dxa"/>
            <w:shd w:val="clear" w:color="auto" w:fill="002060"/>
          </w:tcPr>
          <w:p w14:paraId="4459CD5B" w14:textId="77777777" w:rsidR="00D73AAD" w:rsidRDefault="00D73AAD" w:rsidP="00D73AAD">
            <w:pPr>
              <w:rPr>
                <w:rFonts w:asciiTheme="minorHAnsi" w:hAnsiTheme="minorHAnsi"/>
                <w:b/>
              </w:rPr>
            </w:pPr>
            <w:r w:rsidRPr="00D73AAD">
              <w:rPr>
                <w:rFonts w:asciiTheme="minorHAnsi" w:hAnsiTheme="minorHAnsi"/>
                <w:b/>
              </w:rPr>
              <w:t>Reporting to:</w:t>
            </w:r>
            <w:r w:rsidRPr="00D73AAD">
              <w:rPr>
                <w:rFonts w:asciiTheme="minorHAnsi" w:hAnsiTheme="minorHAnsi"/>
                <w:b/>
              </w:rPr>
              <w:tab/>
            </w:r>
          </w:p>
          <w:p w14:paraId="4427E809" w14:textId="77777777" w:rsidR="00D73AAD" w:rsidRPr="00D73AAD" w:rsidRDefault="00D73AAD" w:rsidP="00D73A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25" w:type="dxa"/>
          </w:tcPr>
          <w:p w14:paraId="49FD8227" w14:textId="41D687A2" w:rsidR="00D73AAD" w:rsidRPr="00FE7476" w:rsidRDefault="00BF2705" w:rsidP="00185B39">
            <w:pPr>
              <w:rPr>
                <w:rFonts w:asciiTheme="minorHAnsi" w:hAnsiTheme="minorHAnsi"/>
              </w:rPr>
            </w:pPr>
            <w:r w:rsidRPr="00FE7476">
              <w:rPr>
                <w:rFonts w:asciiTheme="minorHAnsi" w:hAnsiTheme="minorHAnsi"/>
              </w:rPr>
              <w:t>Director</w:t>
            </w:r>
            <w:r w:rsidR="000804C0">
              <w:rPr>
                <w:rFonts w:asciiTheme="minorHAnsi" w:hAnsiTheme="minorHAnsi"/>
              </w:rPr>
              <w:t xml:space="preserve"> of </w:t>
            </w:r>
            <w:r w:rsidR="00185B39">
              <w:rPr>
                <w:rFonts w:asciiTheme="minorHAnsi" w:hAnsiTheme="minorHAnsi"/>
              </w:rPr>
              <w:t>O</w:t>
            </w:r>
            <w:r w:rsidR="001649F7" w:rsidRPr="00FE7476">
              <w:rPr>
                <w:rFonts w:asciiTheme="minorHAnsi" w:hAnsiTheme="minorHAnsi"/>
              </w:rPr>
              <w:t>perations</w:t>
            </w:r>
          </w:p>
        </w:tc>
      </w:tr>
      <w:tr w:rsidR="00BB081F" w:rsidRPr="00D73AAD" w14:paraId="2D523048" w14:textId="77777777" w:rsidTr="000804C0">
        <w:tc>
          <w:tcPr>
            <w:tcW w:w="2839" w:type="dxa"/>
            <w:shd w:val="clear" w:color="auto" w:fill="002060"/>
          </w:tcPr>
          <w:p w14:paraId="757CC394" w14:textId="77777777" w:rsidR="00D73AAD" w:rsidRDefault="00D73AAD" w:rsidP="00D73AAD">
            <w:pPr>
              <w:rPr>
                <w:rFonts w:asciiTheme="minorHAnsi" w:hAnsiTheme="minorHAnsi"/>
                <w:b/>
              </w:rPr>
            </w:pPr>
            <w:r w:rsidRPr="00D73AAD">
              <w:rPr>
                <w:rFonts w:asciiTheme="minorHAnsi" w:hAnsiTheme="minorHAnsi"/>
                <w:b/>
              </w:rPr>
              <w:t>Salary</w:t>
            </w:r>
            <w:r w:rsidR="003116BF">
              <w:rPr>
                <w:rFonts w:asciiTheme="minorHAnsi" w:hAnsiTheme="minorHAnsi"/>
                <w:b/>
              </w:rPr>
              <w:t xml:space="preserve"> Range and scale</w:t>
            </w:r>
            <w:r w:rsidRPr="00D73AAD">
              <w:rPr>
                <w:rFonts w:asciiTheme="minorHAnsi" w:hAnsiTheme="minorHAnsi"/>
                <w:b/>
              </w:rPr>
              <w:t>:</w:t>
            </w:r>
          </w:p>
          <w:p w14:paraId="4E67F635" w14:textId="77777777" w:rsidR="00D73AAD" w:rsidRPr="00D73AAD" w:rsidRDefault="00D73AAD" w:rsidP="00D73A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25" w:type="dxa"/>
          </w:tcPr>
          <w:p w14:paraId="055D2966" w14:textId="77777777" w:rsidR="00F6173F" w:rsidRDefault="00F6173F" w:rsidP="00F6173F">
            <w:pPr>
              <w:rPr>
                <w:rFonts w:asciiTheme="minorHAnsi" w:hAnsiTheme="minorHAnsi" w:cs="Calibri"/>
                <w:spacing w:val="1"/>
              </w:rPr>
            </w:pPr>
            <w:r>
              <w:rPr>
                <w:rFonts w:asciiTheme="minorHAnsi" w:hAnsiTheme="minorHAnsi" w:cs="Calibri"/>
              </w:rPr>
              <w:t>HQIP Band B1</w:t>
            </w:r>
            <w:r w:rsidR="00BB081F" w:rsidRPr="00FE7476">
              <w:rPr>
                <w:rFonts w:asciiTheme="minorHAnsi" w:hAnsiTheme="minorHAnsi" w:cs="Calibri"/>
                <w:spacing w:val="1"/>
              </w:rPr>
              <w:t xml:space="preserve"> </w:t>
            </w:r>
            <w:r w:rsidR="00BB081F" w:rsidRPr="00FE7476">
              <w:rPr>
                <w:rFonts w:asciiTheme="minorHAnsi" w:hAnsiTheme="minorHAnsi" w:cs="Calibri"/>
                <w:spacing w:val="-1"/>
              </w:rPr>
              <w:t>(</w:t>
            </w:r>
            <w:r w:rsidR="00D84526" w:rsidRPr="00D84526">
              <w:rPr>
                <w:rFonts w:asciiTheme="minorHAnsi" w:hAnsiTheme="minorHAnsi" w:cs="Calibri"/>
                <w:spacing w:val="1"/>
              </w:rPr>
              <w:t>£</w:t>
            </w:r>
            <w:r w:rsidR="00686A29">
              <w:rPr>
                <w:rFonts w:asciiTheme="minorHAnsi" w:hAnsiTheme="minorHAnsi" w:cs="Calibri"/>
                <w:spacing w:val="1"/>
              </w:rPr>
              <w:t>62,000 - £76,000</w:t>
            </w:r>
            <w:r w:rsidR="00D84526">
              <w:rPr>
                <w:rFonts w:asciiTheme="minorHAnsi" w:hAnsiTheme="minorHAnsi" w:cs="Calibri"/>
                <w:spacing w:val="1"/>
              </w:rPr>
              <w:t>)</w:t>
            </w:r>
            <w:r>
              <w:rPr>
                <w:rFonts w:asciiTheme="minorHAnsi" w:hAnsiTheme="minorHAnsi" w:cs="Calibri"/>
                <w:spacing w:val="1"/>
              </w:rPr>
              <w:t xml:space="preserve"> </w:t>
            </w:r>
          </w:p>
          <w:p w14:paraId="6209CEDF" w14:textId="77777777" w:rsidR="003116BF" w:rsidRPr="00FE7476" w:rsidRDefault="00686A29" w:rsidP="00686A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spacing w:val="1"/>
              </w:rPr>
              <w:t>Pro rata</w:t>
            </w:r>
            <w:r w:rsidR="00F6173F">
              <w:rPr>
                <w:rFonts w:asciiTheme="minorHAnsi" w:hAnsiTheme="minorHAnsi" w:cs="Calibri"/>
                <w:spacing w:val="1"/>
              </w:rPr>
              <w:t xml:space="preserve"> depending upon experience</w:t>
            </w:r>
          </w:p>
        </w:tc>
      </w:tr>
      <w:tr w:rsidR="00BB081F" w:rsidRPr="00D73AAD" w14:paraId="491A8C35" w14:textId="77777777" w:rsidTr="000804C0">
        <w:tc>
          <w:tcPr>
            <w:tcW w:w="2839" w:type="dxa"/>
            <w:shd w:val="clear" w:color="auto" w:fill="002060"/>
          </w:tcPr>
          <w:p w14:paraId="451309E1" w14:textId="77777777" w:rsidR="00D73AAD" w:rsidRDefault="00D73AAD" w:rsidP="00D73AAD">
            <w:pPr>
              <w:rPr>
                <w:rFonts w:asciiTheme="minorHAnsi" w:hAnsiTheme="minorHAnsi"/>
                <w:b/>
              </w:rPr>
            </w:pPr>
            <w:r w:rsidRPr="00D73AAD">
              <w:rPr>
                <w:rFonts w:asciiTheme="minorHAnsi" w:hAnsiTheme="minorHAnsi"/>
                <w:b/>
              </w:rPr>
              <w:t>Contract type:</w:t>
            </w:r>
          </w:p>
          <w:p w14:paraId="066EE0C5" w14:textId="77777777" w:rsidR="00D73AAD" w:rsidRPr="00D73AAD" w:rsidRDefault="00D73AAD" w:rsidP="00D73A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25" w:type="dxa"/>
          </w:tcPr>
          <w:p w14:paraId="66B1ABD9" w14:textId="652123EB" w:rsidR="00D73AAD" w:rsidRPr="00FE7476" w:rsidRDefault="001F3DE3" w:rsidP="00D73A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 WTE two</w:t>
            </w:r>
            <w:r w:rsidR="00686A29">
              <w:rPr>
                <w:rFonts w:asciiTheme="minorHAnsi" w:hAnsiTheme="minorHAnsi"/>
              </w:rPr>
              <w:t xml:space="preserve"> year fixed term contract in the first instance</w:t>
            </w:r>
          </w:p>
        </w:tc>
      </w:tr>
      <w:tr w:rsidR="00BB081F" w:rsidRPr="00D73AAD" w14:paraId="28E851DB" w14:textId="77777777" w:rsidTr="000804C0">
        <w:tc>
          <w:tcPr>
            <w:tcW w:w="2839" w:type="dxa"/>
            <w:shd w:val="clear" w:color="auto" w:fill="002060"/>
          </w:tcPr>
          <w:p w14:paraId="1A81A812" w14:textId="77777777" w:rsidR="00D73AAD" w:rsidRDefault="00D73AAD" w:rsidP="00D73AAD">
            <w:pPr>
              <w:rPr>
                <w:rFonts w:asciiTheme="minorHAnsi" w:hAnsiTheme="minorHAnsi"/>
                <w:b/>
              </w:rPr>
            </w:pPr>
            <w:r w:rsidRPr="00D73AAD">
              <w:rPr>
                <w:rFonts w:asciiTheme="minorHAnsi" w:hAnsiTheme="minorHAnsi"/>
                <w:b/>
              </w:rPr>
              <w:t>Hours:</w:t>
            </w:r>
            <w:r w:rsidRPr="00D73AAD">
              <w:rPr>
                <w:rFonts w:asciiTheme="minorHAnsi" w:hAnsiTheme="minorHAnsi"/>
                <w:b/>
              </w:rPr>
              <w:tab/>
            </w:r>
          </w:p>
          <w:p w14:paraId="7B1973B5" w14:textId="77777777" w:rsidR="00D73AAD" w:rsidRPr="00D73AAD" w:rsidRDefault="00D73AAD" w:rsidP="00D73A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25" w:type="dxa"/>
          </w:tcPr>
          <w:p w14:paraId="1A78D74D" w14:textId="77777777" w:rsidR="003116BF" w:rsidRPr="00FE7476" w:rsidRDefault="00BB081F" w:rsidP="00D73AAD">
            <w:pPr>
              <w:rPr>
                <w:rFonts w:asciiTheme="minorHAnsi" w:hAnsiTheme="minorHAnsi"/>
              </w:rPr>
            </w:pPr>
            <w:r w:rsidRPr="00FE7476">
              <w:rPr>
                <w:rFonts w:asciiTheme="minorHAnsi" w:hAnsiTheme="minorHAnsi"/>
              </w:rPr>
              <w:t>37.5 hours per week</w:t>
            </w:r>
          </w:p>
        </w:tc>
      </w:tr>
    </w:tbl>
    <w:p w14:paraId="739910D4" w14:textId="77777777" w:rsidR="00421406" w:rsidRPr="00020C42" w:rsidRDefault="00421406" w:rsidP="002862C3">
      <w:pPr>
        <w:ind w:left="2160" w:hanging="2160"/>
        <w:rPr>
          <w:rFonts w:asciiTheme="minorHAnsi" w:hAnsiTheme="minorHAnsi"/>
          <w:b/>
          <w:sz w:val="22"/>
          <w:szCs w:val="22"/>
        </w:rPr>
      </w:pPr>
    </w:p>
    <w:p w14:paraId="4B23F359" w14:textId="77777777" w:rsidR="00D73DD3" w:rsidRPr="008C1F69" w:rsidRDefault="00D73DD3" w:rsidP="00D73DD3">
      <w:pPr>
        <w:shd w:val="clear" w:color="auto" w:fill="FFFFFF"/>
        <w:rPr>
          <w:rFonts w:asciiTheme="minorHAnsi" w:hAnsiTheme="minorHAnsi" w:cs="Arial"/>
          <w:b/>
          <w:sz w:val="22"/>
          <w:szCs w:val="22"/>
          <w:lang w:val="en-GB"/>
        </w:rPr>
      </w:pPr>
      <w:r w:rsidRPr="008C1F69">
        <w:rPr>
          <w:rFonts w:asciiTheme="minorHAnsi" w:hAnsiTheme="minorHAnsi" w:cs="Arial"/>
          <w:b/>
          <w:sz w:val="22"/>
          <w:szCs w:val="22"/>
          <w:lang w:val="en-GB"/>
        </w:rPr>
        <w:t>Our vision:</w:t>
      </w:r>
    </w:p>
    <w:p w14:paraId="3D3B7F30" w14:textId="77777777" w:rsidR="00D73DD3" w:rsidRDefault="00D73DD3" w:rsidP="00D73DD3">
      <w:pPr>
        <w:shd w:val="clear" w:color="auto" w:fill="FFFFFF"/>
        <w:rPr>
          <w:rFonts w:asciiTheme="minorHAnsi" w:hAnsiTheme="minorHAnsi" w:cs="Arial"/>
          <w:sz w:val="22"/>
          <w:szCs w:val="22"/>
          <w:lang w:val="en-GB"/>
        </w:rPr>
      </w:pPr>
      <w:r w:rsidRPr="008C1F69">
        <w:rPr>
          <w:rFonts w:asciiTheme="minorHAnsi" w:hAnsiTheme="minorHAnsi" w:cs="Arial"/>
          <w:sz w:val="22"/>
          <w:szCs w:val="22"/>
          <w:lang w:val="en-GB"/>
        </w:rPr>
        <w:t>HQIP aims to improve health outcomes by enabling those who commission, deliver and receive healthcare to measure and improve our healthcare services</w:t>
      </w:r>
      <w:r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52277FCA" w14:textId="77777777" w:rsidR="008E5575" w:rsidRPr="000804C0" w:rsidRDefault="008E5575" w:rsidP="00CA2D6B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14:paraId="2041E6DB" w14:textId="5A8C4B55" w:rsidR="003E11CF" w:rsidRDefault="008E5575" w:rsidP="008E557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0804C0">
        <w:rPr>
          <w:rFonts w:asciiTheme="minorHAnsi" w:hAnsiTheme="minorHAnsi" w:cs="Arial"/>
          <w:sz w:val="22"/>
          <w:szCs w:val="22"/>
        </w:rPr>
        <w:t xml:space="preserve">The Healthcare Quality Improvement Partnership (HQIP) </w:t>
      </w:r>
      <w:r w:rsidR="001560A8" w:rsidRPr="000804C0">
        <w:rPr>
          <w:rFonts w:asciiTheme="minorHAnsi" w:hAnsiTheme="minorHAnsi" w:cs="Arial"/>
          <w:sz w:val="22"/>
          <w:szCs w:val="22"/>
        </w:rPr>
        <w:t>is</w:t>
      </w:r>
      <w:r w:rsidRPr="000804C0">
        <w:rPr>
          <w:rFonts w:asciiTheme="minorHAnsi" w:hAnsiTheme="minorHAnsi" w:cs="Arial"/>
          <w:sz w:val="22"/>
          <w:szCs w:val="22"/>
        </w:rPr>
        <w:t xml:space="preserve"> a</w:t>
      </w:r>
      <w:r w:rsidR="008C1F69">
        <w:rPr>
          <w:rFonts w:asciiTheme="minorHAnsi" w:hAnsiTheme="minorHAnsi" w:cs="Arial"/>
          <w:sz w:val="22"/>
          <w:szCs w:val="22"/>
        </w:rPr>
        <w:t>n independent organi</w:t>
      </w:r>
      <w:r w:rsidR="00A835B2">
        <w:rPr>
          <w:rFonts w:asciiTheme="minorHAnsi" w:hAnsiTheme="minorHAnsi" w:cs="Arial"/>
          <w:sz w:val="22"/>
          <w:szCs w:val="22"/>
        </w:rPr>
        <w:t>s</w:t>
      </w:r>
      <w:r w:rsidR="008C1F69">
        <w:rPr>
          <w:rFonts w:asciiTheme="minorHAnsi" w:hAnsiTheme="minorHAnsi" w:cs="Arial"/>
          <w:sz w:val="22"/>
          <w:szCs w:val="22"/>
        </w:rPr>
        <w:t xml:space="preserve">ation led by a </w:t>
      </w:r>
      <w:r w:rsidRPr="000804C0">
        <w:rPr>
          <w:rFonts w:asciiTheme="minorHAnsi" w:hAnsiTheme="minorHAnsi" w:cs="Arial"/>
          <w:sz w:val="22"/>
          <w:szCs w:val="22"/>
        </w:rPr>
        <w:t>consortium of the Academy of Medical Royal Colleges</w:t>
      </w:r>
      <w:r w:rsidR="005A3897">
        <w:rPr>
          <w:rFonts w:asciiTheme="minorHAnsi" w:hAnsiTheme="minorHAnsi" w:cs="Arial"/>
          <w:sz w:val="22"/>
          <w:szCs w:val="22"/>
        </w:rPr>
        <w:t xml:space="preserve"> and</w:t>
      </w:r>
      <w:r w:rsidRPr="000804C0">
        <w:rPr>
          <w:rFonts w:asciiTheme="minorHAnsi" w:hAnsiTheme="minorHAnsi" w:cs="Arial"/>
          <w:sz w:val="22"/>
          <w:szCs w:val="22"/>
        </w:rPr>
        <w:t xml:space="preserve"> the Royal College of Nursing</w:t>
      </w:r>
      <w:r w:rsidR="00F6173F">
        <w:rPr>
          <w:rFonts w:asciiTheme="minorHAnsi" w:hAnsiTheme="minorHAnsi" w:cs="Arial"/>
          <w:sz w:val="22"/>
          <w:szCs w:val="22"/>
        </w:rPr>
        <w:t xml:space="preserve">.  HQIP </w:t>
      </w:r>
      <w:r w:rsidR="008C1F69" w:rsidRPr="008C1F69">
        <w:rPr>
          <w:rFonts w:asciiTheme="minorHAnsi" w:hAnsiTheme="minorHAnsi" w:cs="Arial"/>
          <w:sz w:val="22"/>
          <w:szCs w:val="22"/>
        </w:rPr>
        <w:t>commissions and manag</w:t>
      </w:r>
      <w:r w:rsidR="00F6173F">
        <w:rPr>
          <w:rFonts w:asciiTheme="minorHAnsi" w:hAnsiTheme="minorHAnsi" w:cs="Arial"/>
          <w:sz w:val="22"/>
          <w:szCs w:val="22"/>
        </w:rPr>
        <w:t>es NHS clinical work programmes</w:t>
      </w:r>
      <w:r w:rsidR="008C1F69" w:rsidRPr="008C1F69">
        <w:rPr>
          <w:rFonts w:asciiTheme="minorHAnsi" w:hAnsiTheme="minorHAnsi" w:cs="Arial"/>
          <w:sz w:val="22"/>
          <w:szCs w:val="22"/>
        </w:rPr>
        <w:t xml:space="preserve"> </w:t>
      </w:r>
      <w:r w:rsidR="005A3897">
        <w:rPr>
          <w:rFonts w:asciiTheme="minorHAnsi" w:hAnsiTheme="minorHAnsi" w:cs="Arial"/>
          <w:sz w:val="22"/>
          <w:szCs w:val="22"/>
        </w:rPr>
        <w:t xml:space="preserve">(including the National Clinical Audit and Patient Outcome Programme (NCAPOP)) </w:t>
      </w:r>
      <w:r w:rsidR="008C1F69" w:rsidRPr="008C1F69">
        <w:rPr>
          <w:rFonts w:asciiTheme="minorHAnsi" w:hAnsiTheme="minorHAnsi" w:cs="Arial"/>
          <w:sz w:val="22"/>
          <w:szCs w:val="22"/>
        </w:rPr>
        <w:t>on behalf of NHS England</w:t>
      </w:r>
      <w:r w:rsidR="00BC1830">
        <w:rPr>
          <w:rFonts w:asciiTheme="minorHAnsi" w:hAnsiTheme="minorHAnsi" w:cs="Arial"/>
          <w:sz w:val="22"/>
          <w:szCs w:val="22"/>
        </w:rPr>
        <w:t xml:space="preserve"> and the Welsh Government</w:t>
      </w:r>
      <w:r w:rsidR="001560A8" w:rsidRPr="000804C0">
        <w:rPr>
          <w:rFonts w:asciiTheme="minorHAnsi" w:hAnsiTheme="minorHAnsi" w:cs="Arial"/>
          <w:sz w:val="22"/>
          <w:szCs w:val="22"/>
        </w:rPr>
        <w:t xml:space="preserve">. </w:t>
      </w:r>
      <w:r w:rsidR="005A3897">
        <w:rPr>
          <w:rFonts w:asciiTheme="minorHAnsi" w:hAnsiTheme="minorHAnsi" w:cs="Arial"/>
          <w:sz w:val="22"/>
          <w:szCs w:val="22"/>
        </w:rPr>
        <w:t xml:space="preserve"> NCAPOP </w:t>
      </w:r>
      <w:r w:rsidR="005A3897">
        <w:rPr>
          <w:rFonts w:asciiTheme="minorHAnsi" w:hAnsiTheme="minorHAnsi"/>
          <w:sz w:val="22"/>
          <w:szCs w:val="22"/>
        </w:rPr>
        <w:t>i</w:t>
      </w:r>
      <w:r w:rsidR="00F6173F">
        <w:rPr>
          <w:rFonts w:asciiTheme="minorHAnsi" w:hAnsiTheme="minorHAnsi"/>
          <w:sz w:val="22"/>
          <w:szCs w:val="22"/>
        </w:rPr>
        <w:t xml:space="preserve">s a set of </w:t>
      </w:r>
      <w:r w:rsidR="005A3897">
        <w:rPr>
          <w:rFonts w:asciiTheme="minorHAnsi" w:hAnsiTheme="minorHAnsi"/>
          <w:sz w:val="22"/>
          <w:szCs w:val="22"/>
        </w:rPr>
        <w:t>approximately</w:t>
      </w:r>
      <w:r w:rsidR="00F6173F">
        <w:rPr>
          <w:rFonts w:asciiTheme="minorHAnsi" w:hAnsiTheme="minorHAnsi"/>
          <w:sz w:val="22"/>
          <w:szCs w:val="22"/>
        </w:rPr>
        <w:t xml:space="preserve"> 40</w:t>
      </w:r>
      <w:r w:rsidR="00CB5CDF" w:rsidRPr="000804C0">
        <w:rPr>
          <w:rFonts w:asciiTheme="minorHAnsi" w:hAnsiTheme="minorHAnsi"/>
          <w:sz w:val="22"/>
          <w:szCs w:val="22"/>
        </w:rPr>
        <w:t xml:space="preserve"> national clinical audits</w:t>
      </w:r>
      <w:r w:rsidR="00F6173F">
        <w:rPr>
          <w:rFonts w:asciiTheme="minorHAnsi" w:hAnsiTheme="minorHAnsi"/>
          <w:sz w:val="22"/>
          <w:szCs w:val="22"/>
        </w:rPr>
        <w:t xml:space="preserve"> (NCA)</w:t>
      </w:r>
      <w:r w:rsidR="00CB5CDF" w:rsidRPr="000804C0">
        <w:rPr>
          <w:rFonts w:asciiTheme="minorHAnsi" w:hAnsiTheme="minorHAnsi"/>
          <w:sz w:val="22"/>
          <w:szCs w:val="22"/>
        </w:rPr>
        <w:t xml:space="preserve"> and </w:t>
      </w:r>
      <w:r w:rsidR="00F6173F">
        <w:rPr>
          <w:rFonts w:asciiTheme="minorHAnsi" w:hAnsiTheme="minorHAnsi"/>
          <w:sz w:val="22"/>
          <w:szCs w:val="22"/>
        </w:rPr>
        <w:t xml:space="preserve">clinical </w:t>
      </w:r>
      <w:hyperlink r:id="rId9" w:history="1">
        <w:r w:rsidR="00CB5CDF" w:rsidRPr="000804C0">
          <w:rPr>
            <w:rFonts w:asciiTheme="minorHAnsi" w:hAnsiTheme="minorHAnsi"/>
            <w:sz w:val="22"/>
            <w:szCs w:val="22"/>
          </w:rPr>
          <w:t>outcome review programmes </w:t>
        </w:r>
      </w:hyperlink>
      <w:r w:rsidR="00F6173F">
        <w:rPr>
          <w:rFonts w:asciiTheme="minorHAnsi" w:hAnsiTheme="minorHAnsi"/>
          <w:sz w:val="22"/>
          <w:szCs w:val="22"/>
        </w:rPr>
        <w:t>(CORP)</w:t>
      </w:r>
      <w:r w:rsidR="005A3897">
        <w:rPr>
          <w:rFonts w:asciiTheme="minorHAnsi" w:hAnsiTheme="minorHAnsi"/>
          <w:sz w:val="22"/>
          <w:szCs w:val="22"/>
        </w:rPr>
        <w:t xml:space="preserve">.  We commission and contract manage the NCAPOP projects that are then hosted by other organisations (for example Royal Colleges and academic institutions).  The projects </w:t>
      </w:r>
      <w:r w:rsidR="00CB5CDF" w:rsidRPr="000804C0">
        <w:rPr>
          <w:rFonts w:asciiTheme="minorHAnsi" w:hAnsiTheme="minorHAnsi"/>
          <w:sz w:val="22"/>
          <w:szCs w:val="22"/>
        </w:rPr>
        <w:t>measure the quality and outcomes from healthcare practice against explicit standards, and provide reports designed to stimulate improvements in care.</w:t>
      </w:r>
    </w:p>
    <w:p w14:paraId="1B421A88" w14:textId="77777777" w:rsidR="00FC275D" w:rsidRDefault="00FC275D" w:rsidP="008E5575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52008502" w14:textId="77777777" w:rsidR="00FC275D" w:rsidRPr="000804C0" w:rsidRDefault="00FC275D" w:rsidP="008E5575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post if for an HQIP Associated Director within the National Clinical Audit and Patient Outcome Programme. </w:t>
      </w:r>
    </w:p>
    <w:p w14:paraId="78FB8101" w14:textId="77777777" w:rsidR="00FE7476" w:rsidRPr="000804C0" w:rsidRDefault="00FE7476" w:rsidP="008E5575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6390F70D" w14:textId="77777777" w:rsidR="008E5575" w:rsidRPr="000804C0" w:rsidRDefault="00CF6BF2" w:rsidP="00CA2D6B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b/>
          <w:color w:val="000000" w:themeColor="text1"/>
          <w:sz w:val="22"/>
          <w:szCs w:val="22"/>
        </w:rPr>
        <w:t>JOB PURPOSE SUMMARY</w:t>
      </w:r>
    </w:p>
    <w:p w14:paraId="209252FC" w14:textId="77777777" w:rsidR="00FC275D" w:rsidRPr="00F6173F" w:rsidRDefault="00FC275D" w:rsidP="00CA2D6B">
      <w:pPr>
        <w:rPr>
          <w:rFonts w:asciiTheme="minorHAnsi" w:hAnsiTheme="minorHAnsi" w:cs="Arial"/>
          <w:iCs/>
          <w:color w:val="FF0000"/>
          <w:sz w:val="22"/>
          <w:szCs w:val="22"/>
        </w:rPr>
      </w:pPr>
    </w:p>
    <w:p w14:paraId="42C33E53" w14:textId="6E9CB061" w:rsidR="00A835B2" w:rsidRPr="00A835B2" w:rsidRDefault="00F6173F" w:rsidP="00A835B2">
      <w:pPr>
        <w:rPr>
          <w:rFonts w:asciiTheme="minorHAnsi" w:hAnsiTheme="minorHAnsi" w:cs="Arial"/>
          <w:iCs/>
          <w:sz w:val="22"/>
          <w:szCs w:val="22"/>
        </w:rPr>
      </w:pPr>
      <w:r w:rsidRPr="00117645">
        <w:rPr>
          <w:rFonts w:asciiTheme="minorHAnsi" w:hAnsiTheme="minorHAnsi"/>
          <w:sz w:val="22"/>
          <w:szCs w:val="22"/>
        </w:rPr>
        <w:t xml:space="preserve">The post holder will </w:t>
      </w:r>
      <w:r w:rsidRPr="00117645">
        <w:rPr>
          <w:rFonts w:asciiTheme="minorHAnsi" w:hAnsiTheme="minorHAnsi" w:cs="Arial"/>
          <w:iCs/>
          <w:sz w:val="22"/>
          <w:szCs w:val="22"/>
        </w:rPr>
        <w:t>provide leadership and guidance at both programme and individual project level to ensure a high quality NCAPOP that is methodologically robust and clinically relevant</w:t>
      </w:r>
      <w:r w:rsidR="00FC275D" w:rsidRPr="00117645">
        <w:rPr>
          <w:rFonts w:asciiTheme="minorHAnsi" w:hAnsiTheme="minorHAnsi" w:cs="Arial"/>
          <w:iCs/>
          <w:sz w:val="22"/>
          <w:szCs w:val="22"/>
        </w:rPr>
        <w:t xml:space="preserve">.  </w:t>
      </w:r>
    </w:p>
    <w:p w14:paraId="573ACCC5" w14:textId="77777777" w:rsidR="00F5071A" w:rsidRPr="000804C0" w:rsidRDefault="00F5071A" w:rsidP="00F5071A">
      <w:pPr>
        <w:rPr>
          <w:rFonts w:asciiTheme="minorHAnsi" w:hAnsiTheme="minorHAnsi" w:cs="Arial"/>
          <w:iCs/>
          <w:sz w:val="22"/>
          <w:szCs w:val="22"/>
        </w:rPr>
      </w:pPr>
    </w:p>
    <w:p w14:paraId="05CE7A83" w14:textId="77777777" w:rsidR="00CA2D6B" w:rsidRPr="000804C0" w:rsidRDefault="00CF6BF2" w:rsidP="00CA2D6B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b/>
          <w:color w:val="000000" w:themeColor="text1"/>
          <w:sz w:val="22"/>
          <w:szCs w:val="22"/>
        </w:rPr>
        <w:t>KEY RESPONSIBILITIES/DUTIES</w:t>
      </w:r>
      <w:r w:rsidR="00020C42" w:rsidRPr="000804C0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 </w:t>
      </w:r>
    </w:p>
    <w:p w14:paraId="5D3E9801" w14:textId="77777777" w:rsidR="00FC275D" w:rsidRPr="00BB4D12" w:rsidRDefault="00FC275D" w:rsidP="00FC275D">
      <w:pPr>
        <w:rPr>
          <w:rFonts w:asciiTheme="minorHAnsi" w:hAnsiTheme="minorHAnsi" w:cs="Tahoma"/>
          <w:b/>
          <w:color w:val="000000" w:themeColor="text1"/>
        </w:rPr>
      </w:pPr>
      <w:r w:rsidRPr="00BB4D12">
        <w:rPr>
          <w:rFonts w:asciiTheme="minorHAnsi" w:hAnsiTheme="minorHAnsi" w:cs="Tahoma"/>
          <w:b/>
          <w:color w:val="000000" w:themeColor="text1"/>
        </w:rPr>
        <w:t>Delivery</w:t>
      </w:r>
    </w:p>
    <w:p w14:paraId="32C32233" w14:textId="77777777" w:rsidR="00FC275D" w:rsidRDefault="00FC275D" w:rsidP="00FC275D">
      <w:pPr>
        <w:pStyle w:val="ListParagraph"/>
        <w:numPr>
          <w:ilvl w:val="0"/>
          <w:numId w:val="2"/>
        </w:num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To ensure robust commissioning, development and delivery of the programmes to time, quality, budget and stakeholder / funder satisfaction</w:t>
      </w:r>
    </w:p>
    <w:p w14:paraId="0303CE2E" w14:textId="32170AB9" w:rsidR="00FC275D" w:rsidRDefault="00FC275D" w:rsidP="00FC275D">
      <w:pPr>
        <w:pStyle w:val="ListParagraph"/>
        <w:numPr>
          <w:ilvl w:val="0"/>
          <w:numId w:val="2"/>
        </w:num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To work with NHS England, the Welsh Government, other devolved nations and a w</w:t>
      </w:r>
      <w:r w:rsidR="00125C24">
        <w:rPr>
          <w:rFonts w:asciiTheme="minorHAnsi" w:hAnsiTheme="minorHAnsi" w:cs="Arial"/>
          <w:iCs/>
          <w:sz w:val="22"/>
          <w:szCs w:val="22"/>
        </w:rPr>
        <w:t>ide network of senior clinician</w:t>
      </w:r>
      <w:r>
        <w:rPr>
          <w:rFonts w:asciiTheme="minorHAnsi" w:hAnsiTheme="minorHAnsi" w:cs="Arial"/>
          <w:iCs/>
          <w:sz w:val="22"/>
          <w:szCs w:val="22"/>
        </w:rPr>
        <w:t xml:space="preserve">s to plan, develop and deliver the scope / specifications at contract extensions, retender and for new programmes of work </w:t>
      </w:r>
    </w:p>
    <w:p w14:paraId="44097169" w14:textId="77777777" w:rsidR="00FC275D" w:rsidRPr="000804C0" w:rsidRDefault="00FC275D" w:rsidP="00FC275D">
      <w:pPr>
        <w:pStyle w:val="ListParagraph"/>
        <w:numPr>
          <w:ilvl w:val="0"/>
          <w:numId w:val="2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To ensure that contract reviews are used to support a</w:t>
      </w:r>
      <w:r w:rsidRPr="000804C0">
        <w:rPr>
          <w:rFonts w:asciiTheme="minorHAnsi" w:hAnsiTheme="minorHAnsi" w:cs="Arial"/>
          <w:iCs/>
          <w:sz w:val="22"/>
          <w:szCs w:val="22"/>
        </w:rPr>
        <w:t xml:space="preserve"> high quality </w:t>
      </w:r>
      <w:r>
        <w:rPr>
          <w:rFonts w:asciiTheme="minorHAnsi" w:hAnsiTheme="minorHAnsi" w:cs="Arial"/>
          <w:iCs/>
          <w:sz w:val="22"/>
          <w:szCs w:val="22"/>
        </w:rPr>
        <w:t>programme</w:t>
      </w:r>
      <w:r w:rsidRPr="000804C0">
        <w:rPr>
          <w:rFonts w:asciiTheme="minorHAnsi" w:hAnsiTheme="minorHAnsi" w:cs="Arial"/>
          <w:iCs/>
          <w:sz w:val="22"/>
          <w:szCs w:val="22"/>
        </w:rPr>
        <w:t xml:space="preserve"> that is methodologically robust and clinically relevant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</w:p>
    <w:p w14:paraId="3950938D" w14:textId="6CB20278" w:rsidR="00FC275D" w:rsidRPr="000804C0" w:rsidRDefault="00FC275D" w:rsidP="00FC275D">
      <w:pPr>
        <w:pStyle w:val="ListParagraph"/>
        <w:numPr>
          <w:ilvl w:val="0"/>
          <w:numId w:val="2"/>
        </w:numPr>
        <w:rPr>
          <w:rFonts w:asciiTheme="minorHAnsi" w:hAnsiTheme="minorHAnsi" w:cs="Arial"/>
          <w:iCs/>
          <w:sz w:val="22"/>
          <w:szCs w:val="22"/>
        </w:rPr>
      </w:pPr>
      <w:r w:rsidRPr="000804C0">
        <w:rPr>
          <w:rFonts w:asciiTheme="minorHAnsi" w:hAnsiTheme="minorHAnsi" w:cs="Arial"/>
          <w:iCs/>
          <w:sz w:val="22"/>
          <w:szCs w:val="22"/>
        </w:rPr>
        <w:t xml:space="preserve">To provide support to </w:t>
      </w:r>
      <w:r w:rsidR="00125C24">
        <w:rPr>
          <w:rFonts w:asciiTheme="minorHAnsi" w:hAnsiTheme="minorHAnsi" w:cs="Arial"/>
          <w:iCs/>
          <w:sz w:val="22"/>
          <w:szCs w:val="22"/>
        </w:rPr>
        <w:t xml:space="preserve">the </w:t>
      </w:r>
      <w:r w:rsidRPr="000804C0">
        <w:rPr>
          <w:rFonts w:asciiTheme="minorHAnsi" w:hAnsiTheme="minorHAnsi" w:cs="Arial"/>
          <w:iCs/>
          <w:sz w:val="22"/>
          <w:szCs w:val="22"/>
        </w:rPr>
        <w:t>NCAPOP Programme Leads that ensures the high quality delivery of developing and active</w:t>
      </w:r>
      <w:r>
        <w:rPr>
          <w:rFonts w:asciiTheme="minorHAnsi" w:hAnsiTheme="minorHAnsi" w:cs="Arial"/>
          <w:iCs/>
          <w:sz w:val="22"/>
          <w:szCs w:val="22"/>
        </w:rPr>
        <w:t xml:space="preserve"> NCA and CORP</w:t>
      </w:r>
    </w:p>
    <w:p w14:paraId="2B45D38E" w14:textId="77777777" w:rsidR="00FC275D" w:rsidRPr="000804C0" w:rsidRDefault="00FC275D" w:rsidP="00FC275D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lastRenderedPageBreak/>
        <w:t>To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  support  the development and delivery of the HQIP overall strategic plan and NCAPOP business plan </w:t>
      </w:r>
    </w:p>
    <w:p w14:paraId="30D1BD30" w14:textId="4DFDBB1A" w:rsidR="00FC275D" w:rsidRPr="000804C0" w:rsidRDefault="00FC275D" w:rsidP="00FC275D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To support the Operations Director in ensuring the bud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get is maximized in delivering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a best value approach to i</w:t>
      </w:r>
      <w:r w:rsidR="00125C24">
        <w:rPr>
          <w:rFonts w:asciiTheme="minorHAnsi" w:hAnsiTheme="minorHAnsi" w:cs="Tahoma"/>
          <w:color w:val="000000" w:themeColor="text1"/>
          <w:sz w:val="22"/>
          <w:szCs w:val="22"/>
        </w:rPr>
        <w:t>mprovement in patient outcomes</w:t>
      </w:r>
    </w:p>
    <w:p w14:paraId="7953A2AA" w14:textId="3974E05D" w:rsidR="00FC275D" w:rsidRDefault="00FC275D" w:rsidP="00FC275D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 regularly assess risks across the programme, develop mitigation plans and communicate and escalate risks where necessary  </w:t>
      </w:r>
    </w:p>
    <w:p w14:paraId="189457DC" w14:textId="275F4DA2" w:rsidR="00FC275D" w:rsidRPr="000804C0" w:rsidRDefault="00FC275D" w:rsidP="00FC275D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iCs/>
          <w:color w:val="000000" w:themeColor="text1"/>
          <w:sz w:val="22"/>
          <w:szCs w:val="22"/>
        </w:rPr>
        <w:t xml:space="preserve">To </w:t>
      </w:r>
      <w:r>
        <w:rPr>
          <w:rFonts w:asciiTheme="minorHAnsi" w:hAnsiTheme="minorHAnsi" w:cs="Tahoma"/>
          <w:iCs/>
          <w:color w:val="000000" w:themeColor="text1"/>
          <w:sz w:val="22"/>
          <w:szCs w:val="22"/>
        </w:rPr>
        <w:t xml:space="preserve"> work with the </w:t>
      </w:r>
      <w:r w:rsidRPr="000804C0">
        <w:rPr>
          <w:rFonts w:asciiTheme="minorHAnsi" w:hAnsiTheme="minorHAnsi" w:cs="Tahoma"/>
          <w:iCs/>
          <w:color w:val="000000" w:themeColor="text1"/>
          <w:sz w:val="22"/>
          <w:szCs w:val="22"/>
        </w:rPr>
        <w:t>Operations Director</w:t>
      </w:r>
      <w:r>
        <w:rPr>
          <w:rFonts w:asciiTheme="minorHAnsi" w:hAnsiTheme="minorHAnsi" w:cs="Tahoma"/>
          <w:iCs/>
          <w:color w:val="000000" w:themeColor="text1"/>
          <w:sz w:val="22"/>
          <w:szCs w:val="22"/>
        </w:rPr>
        <w:t xml:space="preserve">, HQIP </w:t>
      </w:r>
      <w:r w:rsidRPr="000804C0">
        <w:rPr>
          <w:rFonts w:asciiTheme="minorHAnsi" w:hAnsiTheme="minorHAnsi" w:cs="Tahoma"/>
          <w:iCs/>
          <w:color w:val="000000" w:themeColor="text1"/>
          <w:sz w:val="22"/>
          <w:szCs w:val="22"/>
        </w:rPr>
        <w:t>Medical Director</w:t>
      </w:r>
      <w:r>
        <w:rPr>
          <w:rFonts w:asciiTheme="minorHAnsi" w:hAnsiTheme="minorHAnsi" w:cs="Tahoma"/>
          <w:iCs/>
          <w:color w:val="000000" w:themeColor="text1"/>
          <w:sz w:val="22"/>
          <w:szCs w:val="22"/>
        </w:rPr>
        <w:t xml:space="preserve"> and</w:t>
      </w:r>
      <w:r w:rsidRPr="000804C0">
        <w:rPr>
          <w:rFonts w:asciiTheme="minorHAnsi" w:hAnsiTheme="minorHAnsi" w:cs="Tahoma"/>
          <w:iCs/>
          <w:color w:val="000000" w:themeColor="text1"/>
          <w:sz w:val="22"/>
          <w:szCs w:val="22"/>
        </w:rPr>
        <w:t xml:space="preserve"> CEO</w:t>
      </w:r>
      <w:r>
        <w:rPr>
          <w:rFonts w:asciiTheme="minorHAnsi" w:hAnsiTheme="minorHAnsi" w:cs="Tahoma"/>
          <w:iCs/>
          <w:color w:val="000000" w:themeColor="text1"/>
          <w:sz w:val="22"/>
          <w:szCs w:val="22"/>
        </w:rPr>
        <w:t xml:space="preserve"> to deliver and evolve the programme</w:t>
      </w:r>
    </w:p>
    <w:p w14:paraId="7D217934" w14:textId="77777777" w:rsidR="004425E9" w:rsidRPr="00BB4D12" w:rsidRDefault="00CF6BF2" w:rsidP="00CA2D6B">
      <w:pPr>
        <w:rPr>
          <w:rFonts w:asciiTheme="minorHAnsi" w:hAnsiTheme="minorHAnsi" w:cs="Tahoma"/>
          <w:b/>
          <w:color w:val="000000" w:themeColor="text1"/>
        </w:rPr>
      </w:pPr>
      <w:r w:rsidRPr="00BB4D12">
        <w:rPr>
          <w:rFonts w:asciiTheme="minorHAnsi" w:hAnsiTheme="minorHAnsi" w:cs="Tahoma"/>
          <w:b/>
          <w:color w:val="000000" w:themeColor="text1"/>
        </w:rPr>
        <w:t>Communication</w:t>
      </w:r>
      <w:r w:rsidR="00094EEF" w:rsidRPr="00BB4D12">
        <w:rPr>
          <w:rFonts w:asciiTheme="minorHAnsi" w:hAnsiTheme="minorHAnsi" w:cs="Tahoma"/>
          <w:b/>
          <w:color w:val="000000" w:themeColor="text1"/>
        </w:rPr>
        <w:t xml:space="preserve"> and relationship management</w:t>
      </w:r>
      <w:r w:rsidRPr="00BB4D12">
        <w:rPr>
          <w:rFonts w:asciiTheme="minorHAnsi" w:hAnsiTheme="minorHAnsi" w:cs="Tahoma"/>
          <w:b/>
          <w:color w:val="000000" w:themeColor="text1"/>
        </w:rPr>
        <w:t xml:space="preserve"> </w:t>
      </w:r>
    </w:p>
    <w:p w14:paraId="44ECE400" w14:textId="7F70F9AC" w:rsidR="00FC275D" w:rsidRPr="00FC275D" w:rsidRDefault="00125C24" w:rsidP="000804C0">
      <w:pPr>
        <w:pStyle w:val="ListParagraph"/>
        <w:numPr>
          <w:ilvl w:val="0"/>
          <w:numId w:val="7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To w</w:t>
      </w:r>
      <w:r w:rsidR="00D73DD3">
        <w:rPr>
          <w:rFonts w:asciiTheme="minorHAnsi" w:hAnsiTheme="minorHAnsi" w:cs="Arial"/>
          <w:iCs/>
          <w:sz w:val="22"/>
          <w:szCs w:val="22"/>
        </w:rPr>
        <w:t>ork with t</w:t>
      </w:r>
      <w:r w:rsidR="00FC275D" w:rsidRPr="00510BCB">
        <w:rPr>
          <w:rFonts w:asciiTheme="minorHAnsi" w:hAnsiTheme="minorHAnsi" w:cs="Arial"/>
          <w:iCs/>
          <w:sz w:val="22"/>
          <w:szCs w:val="22"/>
        </w:rPr>
        <w:t xml:space="preserve">he HQIP team to disseminate the key messages from across the  programme and maximize opportunities to integrate NCA </w:t>
      </w:r>
      <w:r w:rsidR="00FC275D">
        <w:rPr>
          <w:rFonts w:asciiTheme="minorHAnsi" w:hAnsiTheme="minorHAnsi" w:cs="Arial"/>
          <w:iCs/>
          <w:sz w:val="22"/>
          <w:szCs w:val="22"/>
        </w:rPr>
        <w:t xml:space="preserve">and CORP </w:t>
      </w:r>
      <w:r w:rsidR="00FC275D" w:rsidRPr="00510BCB">
        <w:rPr>
          <w:rFonts w:asciiTheme="minorHAnsi" w:hAnsiTheme="minorHAnsi" w:cs="Arial"/>
          <w:iCs/>
          <w:sz w:val="22"/>
          <w:szCs w:val="22"/>
        </w:rPr>
        <w:t>development and delivery to NHS providers</w:t>
      </w:r>
    </w:p>
    <w:p w14:paraId="7438D018" w14:textId="77777777" w:rsidR="00CF6BF2" w:rsidRPr="000804C0" w:rsidRDefault="00CF6BF2" w:rsidP="000804C0">
      <w:pPr>
        <w:pStyle w:val="ListParagraph"/>
        <w:numPr>
          <w:ilvl w:val="0"/>
          <w:numId w:val="5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To be responsible for the interpretation, communication and presentation of complex data and clinical reports to a range of internal and external stakeholders</w:t>
      </w:r>
    </w:p>
    <w:p w14:paraId="42942AF2" w14:textId="78A12AAE" w:rsidR="00FE4558" w:rsidRPr="000804C0" w:rsidRDefault="00FE4558" w:rsidP="000804C0">
      <w:pPr>
        <w:pStyle w:val="ListParagraph"/>
        <w:numPr>
          <w:ilvl w:val="0"/>
          <w:numId w:val="5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To engage professional organisati</w:t>
      </w:r>
      <w:r w:rsid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ons, clinical and non-clinical staff in the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>programme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, using interpersonal and communication skills with the supporting professional credibility and experience</w:t>
      </w:r>
    </w:p>
    <w:p w14:paraId="49405410" w14:textId="77777777" w:rsidR="00FE4558" w:rsidRPr="000804C0" w:rsidRDefault="00FE4558" w:rsidP="000804C0">
      <w:pPr>
        <w:pStyle w:val="ListParagraph"/>
        <w:numPr>
          <w:ilvl w:val="0"/>
          <w:numId w:val="5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To undertake presentations at national level  conferences and workshops as required</w:t>
      </w:r>
    </w:p>
    <w:p w14:paraId="43E5D4F6" w14:textId="77777777" w:rsidR="00FE4558" w:rsidRDefault="00FE4558" w:rsidP="000804C0">
      <w:pPr>
        <w:pStyle w:val="ListParagraph"/>
        <w:numPr>
          <w:ilvl w:val="0"/>
          <w:numId w:val="5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To respond to media, parliamentary and general public enquiries, often at short notice</w:t>
      </w:r>
    </w:p>
    <w:p w14:paraId="66D855CA" w14:textId="77777777" w:rsidR="008F75AD" w:rsidRPr="00BB4D12" w:rsidRDefault="007E7879" w:rsidP="008F75AD">
      <w:pPr>
        <w:rPr>
          <w:rFonts w:asciiTheme="minorHAnsi" w:hAnsiTheme="minorHAnsi" w:cs="Tahoma"/>
          <w:b/>
          <w:color w:val="000000" w:themeColor="text1"/>
        </w:rPr>
      </w:pPr>
      <w:r w:rsidRPr="00BB4D12">
        <w:rPr>
          <w:rFonts w:asciiTheme="minorHAnsi" w:hAnsiTheme="minorHAnsi" w:cs="Tahoma"/>
          <w:b/>
          <w:color w:val="000000" w:themeColor="text1"/>
        </w:rPr>
        <w:t>Service improvement</w:t>
      </w:r>
    </w:p>
    <w:p w14:paraId="44EC3A3D" w14:textId="0C70ECA5" w:rsidR="008F75AD" w:rsidRPr="000804C0" w:rsidRDefault="008F75AD" w:rsidP="000804C0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support the Operations Director and procurement team in monitoring the  quality of </w:t>
      </w:r>
      <w:r w:rsidR="00C06A49"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HQIP’s delivery </w:t>
      </w:r>
      <w:r w:rsidR="00C06A49"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of the programme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and </w:t>
      </w:r>
      <w:r w:rsid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to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take effective action to address quality issues</w:t>
      </w:r>
    </w:p>
    <w:p w14:paraId="358301C4" w14:textId="3E0D90EE" w:rsidR="008F75AD" w:rsidRPr="000804C0" w:rsidRDefault="00A835B2" w:rsidP="000804C0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T</w:t>
      </w:r>
      <w:r w:rsidR="008F75AD" w:rsidRPr="000804C0">
        <w:rPr>
          <w:rFonts w:asciiTheme="minorHAnsi" w:hAnsiTheme="minorHAnsi" w:cs="Tahoma"/>
          <w:color w:val="000000" w:themeColor="text1"/>
          <w:sz w:val="22"/>
          <w:szCs w:val="22"/>
        </w:rPr>
        <w:t>o review, update and implement processes and achieve a unified and transparent approach</w:t>
      </w:r>
      <w:r w:rsid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 to supporting high quality </w:t>
      </w:r>
      <w:r w:rsidR="008F75AD"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delivery </w:t>
      </w:r>
    </w:p>
    <w:p w14:paraId="7DE77A3E" w14:textId="77777777" w:rsidR="008F75AD" w:rsidRPr="000804C0" w:rsidRDefault="008F75AD" w:rsidP="000804C0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manage and support the delivery of methodological improvement activities </w:t>
      </w:r>
    </w:p>
    <w:p w14:paraId="344985A6" w14:textId="77777777" w:rsidR="008F75AD" w:rsidRDefault="008F75AD" w:rsidP="000804C0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 </w:t>
      </w:r>
      <w:r w:rsidR="001560A8"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influence </w:t>
      </w:r>
      <w:r w:rsid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quality through contribution to </w:t>
      </w:r>
      <w:r w:rsidR="00A835B2">
        <w:rPr>
          <w:rFonts w:asciiTheme="minorHAnsi" w:hAnsiTheme="minorHAnsi" w:cs="Tahoma"/>
          <w:color w:val="000000" w:themeColor="text1"/>
          <w:sz w:val="22"/>
          <w:szCs w:val="22"/>
        </w:rPr>
        <w:t xml:space="preserve">providers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Project Boards</w:t>
      </w:r>
    </w:p>
    <w:p w14:paraId="39D286AC" w14:textId="77777777" w:rsidR="008F75AD" w:rsidRPr="00BB4D12" w:rsidRDefault="007E7879" w:rsidP="008F75AD">
      <w:pPr>
        <w:rPr>
          <w:rFonts w:asciiTheme="minorHAnsi" w:hAnsiTheme="minorHAnsi" w:cs="Tahoma"/>
          <w:b/>
          <w:color w:val="000000" w:themeColor="text1"/>
        </w:rPr>
      </w:pPr>
      <w:r w:rsidRPr="00BB4D12">
        <w:rPr>
          <w:rFonts w:asciiTheme="minorHAnsi" w:hAnsiTheme="minorHAnsi" w:cs="Tahoma"/>
          <w:b/>
          <w:color w:val="000000" w:themeColor="text1"/>
        </w:rPr>
        <w:t>Leadership</w:t>
      </w:r>
    </w:p>
    <w:p w14:paraId="009EFD64" w14:textId="4B17F223" w:rsidR="008F75AD" w:rsidRPr="000804C0" w:rsidRDefault="008F75AD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support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>the Operations D</w:t>
      </w:r>
      <w:r w:rsidR="00FC275D" w:rsidRPr="000804C0">
        <w:rPr>
          <w:rFonts w:asciiTheme="minorHAnsi" w:hAnsiTheme="minorHAnsi" w:cs="Tahoma"/>
          <w:color w:val="000000" w:themeColor="text1"/>
          <w:sz w:val="22"/>
          <w:szCs w:val="22"/>
        </w:rPr>
        <w:t>irector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="00FC275D"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HQIP’s </w:t>
      </w:r>
      <w:r w:rsidR="00125C24">
        <w:rPr>
          <w:rFonts w:asciiTheme="minorHAnsi" w:hAnsiTheme="minorHAnsi" w:cs="Tahoma"/>
          <w:color w:val="000000" w:themeColor="text1"/>
          <w:sz w:val="22"/>
          <w:szCs w:val="22"/>
        </w:rPr>
        <w:t xml:space="preserve">Medical Director and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CE</w:t>
      </w:r>
      <w:r w:rsidR="006B74F3">
        <w:rPr>
          <w:rFonts w:asciiTheme="minorHAnsi" w:hAnsiTheme="minorHAnsi" w:cs="Tahoma"/>
          <w:color w:val="000000" w:themeColor="text1"/>
          <w:sz w:val="22"/>
          <w:szCs w:val="22"/>
        </w:rPr>
        <w:t>O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in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programme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strategic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 / business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 planning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, together with helping to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set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 and communicate the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bus</w:t>
      </w:r>
      <w:r w:rsidR="006B74F3">
        <w:rPr>
          <w:rFonts w:asciiTheme="minorHAnsi" w:hAnsiTheme="minorHAnsi" w:cs="Tahoma"/>
          <w:color w:val="000000" w:themeColor="text1"/>
          <w:sz w:val="22"/>
          <w:szCs w:val="22"/>
        </w:rPr>
        <w:t>iness objectives</w:t>
      </w:r>
    </w:p>
    <w:p w14:paraId="6E6B89BE" w14:textId="5B8F35D1" w:rsidR="008F75AD" w:rsidRPr="000804C0" w:rsidRDefault="008F75AD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</w:t>
      </w:r>
      <w:r w:rsid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involve and engage </w:t>
      </w:r>
      <w:r w:rsidR="00A835B2">
        <w:rPr>
          <w:rFonts w:asciiTheme="minorHAnsi" w:hAnsiTheme="minorHAnsi" w:cs="Tahoma"/>
          <w:color w:val="000000" w:themeColor="text1"/>
          <w:sz w:val="22"/>
          <w:szCs w:val="22"/>
        </w:rPr>
        <w:t xml:space="preserve">providers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 and other key stakeholders in discussions about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programme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design and delivery, and the values on which they are based</w:t>
      </w:r>
    </w:p>
    <w:p w14:paraId="2E902281" w14:textId="20106FC4" w:rsidR="008F75AD" w:rsidRPr="000804C0" w:rsidRDefault="008F75AD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To contribute to the development of the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 xml:space="preserve">programme </w:t>
      </w:r>
      <w:r w:rsidRPr="000804C0">
        <w:rPr>
          <w:rFonts w:asciiTheme="minorHAnsi" w:hAnsiTheme="minorHAnsi" w:cs="Tahoma"/>
          <w:color w:val="000000" w:themeColor="text1"/>
          <w:sz w:val="22"/>
          <w:szCs w:val="22"/>
        </w:rPr>
        <w:t>key performance indicators and their monitoring and reporting to NHS England</w:t>
      </w:r>
    </w:p>
    <w:p w14:paraId="6A888434" w14:textId="24F1038A" w:rsidR="008F75AD" w:rsidRPr="001F5BF2" w:rsidRDefault="006B74F3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To </w:t>
      </w:r>
      <w:r w:rsidR="001F5BF2" w:rsidRPr="001F5BF2">
        <w:rPr>
          <w:rFonts w:asciiTheme="minorHAnsi" w:hAnsiTheme="minorHAnsi" w:cs="Tahoma"/>
          <w:sz w:val="22"/>
          <w:szCs w:val="22"/>
        </w:rPr>
        <w:t xml:space="preserve">facilitate </w:t>
      </w:r>
      <w:r w:rsidR="008F75AD" w:rsidRPr="001F5BF2">
        <w:rPr>
          <w:rFonts w:asciiTheme="minorHAnsi" w:hAnsiTheme="minorHAnsi" w:cs="Tahoma"/>
          <w:sz w:val="22"/>
          <w:szCs w:val="22"/>
        </w:rPr>
        <w:t>opportunities for people to contribute their views and ideas</w:t>
      </w:r>
    </w:p>
    <w:p w14:paraId="1244BAD3" w14:textId="77777777" w:rsidR="001F5BF2" w:rsidRPr="001F5BF2" w:rsidRDefault="001F5BF2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1F5BF2">
        <w:rPr>
          <w:rFonts w:asciiTheme="minorHAnsi" w:hAnsiTheme="minorHAnsi"/>
          <w:sz w:val="22"/>
          <w:szCs w:val="22"/>
        </w:rPr>
        <w:t>To contribute t</w:t>
      </w:r>
      <w:r>
        <w:rPr>
          <w:rFonts w:asciiTheme="minorHAnsi" w:hAnsiTheme="minorHAnsi"/>
          <w:sz w:val="22"/>
          <w:szCs w:val="22"/>
        </w:rPr>
        <w:t>o HQIP new business development</w:t>
      </w:r>
    </w:p>
    <w:p w14:paraId="71BFF4C2" w14:textId="12DEED91" w:rsidR="00F93BAE" w:rsidRPr="001F5BF2" w:rsidRDefault="00F93BAE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1F5BF2">
        <w:rPr>
          <w:rFonts w:asciiTheme="minorHAnsi" w:hAnsiTheme="minorHAnsi" w:cs="Tahoma"/>
          <w:sz w:val="22"/>
          <w:szCs w:val="22"/>
        </w:rPr>
        <w:t>To ensure  that public and patient involvement is represented and advocated for  throughout the delivery of the programme</w:t>
      </w:r>
    </w:p>
    <w:p w14:paraId="6C1DBAF3" w14:textId="77777777" w:rsidR="007E7879" w:rsidRPr="001F5BF2" w:rsidRDefault="00152865" w:rsidP="000804C0">
      <w:pPr>
        <w:pStyle w:val="ListParagraph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1F5BF2">
        <w:rPr>
          <w:rFonts w:asciiTheme="minorHAnsi" w:hAnsiTheme="minorHAnsi" w:cs="Tahoma"/>
          <w:sz w:val="22"/>
          <w:szCs w:val="22"/>
        </w:rPr>
        <w:t>To e</w:t>
      </w:r>
      <w:r w:rsidR="007E7879" w:rsidRPr="001F5BF2">
        <w:rPr>
          <w:rFonts w:asciiTheme="minorHAnsi" w:hAnsiTheme="minorHAnsi" w:cs="Tahoma"/>
          <w:sz w:val="22"/>
          <w:szCs w:val="22"/>
        </w:rPr>
        <w:t xml:space="preserve">nsure that all required legal  frameworks are </w:t>
      </w:r>
      <w:r w:rsidR="001560A8" w:rsidRPr="001F5BF2">
        <w:rPr>
          <w:rFonts w:asciiTheme="minorHAnsi" w:hAnsiTheme="minorHAnsi" w:cs="Tahoma"/>
          <w:sz w:val="22"/>
          <w:szCs w:val="22"/>
        </w:rPr>
        <w:t xml:space="preserve">embraced and </w:t>
      </w:r>
      <w:r w:rsidR="007E7879" w:rsidRPr="001F5BF2">
        <w:rPr>
          <w:rFonts w:asciiTheme="minorHAnsi" w:hAnsiTheme="minorHAnsi" w:cs="Tahoma"/>
          <w:sz w:val="22"/>
          <w:szCs w:val="22"/>
        </w:rPr>
        <w:t>adhered to e</w:t>
      </w:r>
      <w:r w:rsidRPr="001F5BF2">
        <w:rPr>
          <w:rFonts w:asciiTheme="minorHAnsi" w:hAnsiTheme="minorHAnsi" w:cs="Tahoma"/>
          <w:sz w:val="22"/>
          <w:szCs w:val="22"/>
        </w:rPr>
        <w:t>.</w:t>
      </w:r>
      <w:r w:rsidR="007E7879" w:rsidRPr="001F5BF2">
        <w:rPr>
          <w:rFonts w:asciiTheme="minorHAnsi" w:hAnsiTheme="minorHAnsi" w:cs="Tahoma"/>
          <w:sz w:val="22"/>
          <w:szCs w:val="22"/>
        </w:rPr>
        <w:t>g</w:t>
      </w:r>
      <w:r w:rsidRPr="001F5BF2">
        <w:rPr>
          <w:rFonts w:asciiTheme="minorHAnsi" w:hAnsiTheme="minorHAnsi" w:cs="Tahoma"/>
          <w:sz w:val="22"/>
          <w:szCs w:val="22"/>
        </w:rPr>
        <w:t>.</w:t>
      </w:r>
      <w:r w:rsidR="007E7879" w:rsidRPr="001F5BF2">
        <w:rPr>
          <w:rFonts w:asciiTheme="minorHAnsi" w:hAnsiTheme="minorHAnsi" w:cs="Tahoma"/>
          <w:sz w:val="22"/>
          <w:szCs w:val="22"/>
        </w:rPr>
        <w:t xml:space="preserve"> data protection, </w:t>
      </w:r>
      <w:r w:rsidRPr="001F5BF2">
        <w:rPr>
          <w:rFonts w:asciiTheme="minorHAnsi" w:hAnsiTheme="minorHAnsi" w:cs="Tahoma"/>
          <w:sz w:val="22"/>
          <w:szCs w:val="22"/>
        </w:rPr>
        <w:t xml:space="preserve">GDPR </w:t>
      </w:r>
      <w:r w:rsidR="007E7879" w:rsidRPr="001F5BF2">
        <w:rPr>
          <w:rFonts w:asciiTheme="minorHAnsi" w:hAnsiTheme="minorHAnsi" w:cs="Tahoma"/>
          <w:sz w:val="22"/>
          <w:szCs w:val="22"/>
        </w:rPr>
        <w:t xml:space="preserve">equal opportunities and health and safety </w:t>
      </w:r>
    </w:p>
    <w:p w14:paraId="1EE4786E" w14:textId="77777777" w:rsidR="004425E9" w:rsidRPr="00BB4D12" w:rsidRDefault="000804C0" w:rsidP="004425E9">
      <w:pPr>
        <w:rPr>
          <w:rFonts w:asciiTheme="minorHAnsi" w:hAnsiTheme="minorHAnsi" w:cs="Tahoma"/>
          <w:b/>
          <w:color w:val="000000" w:themeColor="text1"/>
        </w:rPr>
      </w:pPr>
      <w:r w:rsidRPr="00BB4D12">
        <w:rPr>
          <w:rFonts w:asciiTheme="minorHAnsi" w:hAnsiTheme="minorHAnsi" w:cs="Tahoma"/>
          <w:b/>
          <w:color w:val="000000" w:themeColor="text1"/>
        </w:rPr>
        <w:t>Personal and</w:t>
      </w:r>
      <w:r w:rsidR="006B74F3" w:rsidRPr="00BB4D12">
        <w:rPr>
          <w:rFonts w:asciiTheme="minorHAnsi" w:hAnsiTheme="minorHAnsi" w:cs="Tahoma"/>
          <w:b/>
          <w:color w:val="000000" w:themeColor="text1"/>
        </w:rPr>
        <w:t xml:space="preserve"> people d</w:t>
      </w:r>
      <w:r w:rsidR="00CF6BF2" w:rsidRPr="00BB4D12">
        <w:rPr>
          <w:rFonts w:asciiTheme="minorHAnsi" w:hAnsiTheme="minorHAnsi" w:cs="Tahoma"/>
          <w:b/>
          <w:color w:val="000000" w:themeColor="text1"/>
        </w:rPr>
        <w:t>evelopment</w:t>
      </w:r>
    </w:p>
    <w:p w14:paraId="415B11F6" w14:textId="77777777" w:rsidR="00152865" w:rsidRDefault="008F75AD" w:rsidP="00152865">
      <w:p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152865">
        <w:rPr>
          <w:rFonts w:asciiTheme="minorHAnsi" w:hAnsiTheme="minorHAnsi" w:cs="Tahoma"/>
          <w:color w:val="000000" w:themeColor="text1"/>
          <w:sz w:val="22"/>
          <w:szCs w:val="22"/>
        </w:rPr>
        <w:t>To identify</w:t>
      </w:r>
      <w:r w:rsid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 and implement:</w:t>
      </w:r>
    </w:p>
    <w:p w14:paraId="5DCCDF69" w14:textId="147BC366" w:rsidR="004425E9" w:rsidRPr="00152865" w:rsidRDefault="00152865" w:rsidP="00152865">
      <w:pPr>
        <w:pStyle w:val="ListParagraph"/>
        <w:numPr>
          <w:ilvl w:val="0"/>
          <w:numId w:val="10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P</w:t>
      </w:r>
      <w:r w:rsidR="008F75AD" w:rsidRP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ersonal development needs and </w:t>
      </w:r>
      <w:r w:rsidR="00114B6A" w:rsidRPr="00152865">
        <w:rPr>
          <w:rFonts w:asciiTheme="minorHAnsi" w:hAnsiTheme="minorHAnsi" w:cs="Tahoma"/>
          <w:color w:val="000000" w:themeColor="text1"/>
          <w:sz w:val="22"/>
          <w:szCs w:val="22"/>
        </w:rPr>
        <w:t>set out</w:t>
      </w:r>
      <w:r w:rsidR="008F75AD" w:rsidRP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 how these will be met in a personal development plan, </w:t>
      </w:r>
      <w:r w:rsidR="000804C0" w:rsidRP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in conjunction with the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>O</w:t>
      </w:r>
      <w:r w:rsidR="000804C0" w:rsidRPr="00152865">
        <w:rPr>
          <w:rFonts w:asciiTheme="minorHAnsi" w:hAnsiTheme="minorHAnsi" w:cs="Tahoma"/>
          <w:color w:val="000000" w:themeColor="text1"/>
          <w:sz w:val="22"/>
          <w:szCs w:val="22"/>
        </w:rPr>
        <w:t xml:space="preserve">perations </w:t>
      </w:r>
      <w:r w:rsidR="00FC275D">
        <w:rPr>
          <w:rFonts w:asciiTheme="minorHAnsi" w:hAnsiTheme="minorHAnsi" w:cs="Tahoma"/>
          <w:color w:val="000000" w:themeColor="text1"/>
          <w:sz w:val="22"/>
          <w:szCs w:val="22"/>
        </w:rPr>
        <w:t>D</w:t>
      </w:r>
      <w:r w:rsidR="008F75AD" w:rsidRPr="00152865">
        <w:rPr>
          <w:rFonts w:asciiTheme="minorHAnsi" w:hAnsiTheme="minorHAnsi" w:cs="Tahoma"/>
          <w:color w:val="000000" w:themeColor="text1"/>
          <w:sz w:val="22"/>
          <w:szCs w:val="22"/>
        </w:rPr>
        <w:t>irector</w:t>
      </w:r>
    </w:p>
    <w:p w14:paraId="17A39F35" w14:textId="6B03DB78" w:rsidR="008F75AD" w:rsidRPr="000804C0" w:rsidRDefault="00152865" w:rsidP="000804C0">
      <w:pPr>
        <w:pStyle w:val="ListParagraph"/>
        <w:numPr>
          <w:ilvl w:val="0"/>
          <w:numId w:val="8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T</w:t>
      </w:r>
      <w:r w:rsidR="008F75AD" w:rsidRPr="000804C0">
        <w:rPr>
          <w:rFonts w:asciiTheme="minorHAnsi" w:hAnsiTheme="minorHAnsi" w:cs="Tahoma"/>
          <w:color w:val="000000" w:themeColor="text1"/>
          <w:sz w:val="22"/>
          <w:szCs w:val="22"/>
        </w:rPr>
        <w:t>he development needs of others working within the tea</w:t>
      </w:r>
      <w:r w:rsidR="00114B6A" w:rsidRPr="000804C0">
        <w:rPr>
          <w:rFonts w:asciiTheme="minorHAnsi" w:hAnsiTheme="minorHAnsi" w:cs="Tahoma"/>
          <w:color w:val="000000" w:themeColor="text1"/>
          <w:sz w:val="22"/>
          <w:szCs w:val="22"/>
        </w:rPr>
        <w:t xml:space="preserve">m and create opportunities to enable individuals to learn from each other, as well as providing opportunities for learning through informal and formal teaching sessions and coaching  </w:t>
      </w:r>
    </w:p>
    <w:p w14:paraId="7B1F627B" w14:textId="77777777" w:rsidR="001560A8" w:rsidRPr="000804C0" w:rsidRDefault="001560A8">
      <w:pPr>
        <w:rPr>
          <w:rFonts w:asciiTheme="minorHAnsi" w:hAnsiTheme="minorHAnsi"/>
          <w:b/>
          <w:sz w:val="22"/>
          <w:szCs w:val="22"/>
          <w:u w:val="single"/>
        </w:rPr>
      </w:pPr>
      <w:r w:rsidRPr="000804C0"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7E120BA8" w14:textId="77777777" w:rsidR="00520B1F" w:rsidRPr="000804C0" w:rsidRDefault="00520B1F" w:rsidP="000804C0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0804C0">
        <w:rPr>
          <w:rFonts w:asciiTheme="minorHAnsi" w:hAnsiTheme="minorHAnsi"/>
          <w:b/>
          <w:sz w:val="32"/>
          <w:szCs w:val="32"/>
        </w:rPr>
        <w:lastRenderedPageBreak/>
        <w:t>Person Specification</w:t>
      </w:r>
    </w:p>
    <w:tbl>
      <w:tblPr>
        <w:tblpPr w:leftFromText="180" w:rightFromText="180" w:vertAnchor="text" w:horzAnchor="margin" w:tblpXSpec="center" w:tblpY="537"/>
        <w:tblW w:w="10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5244"/>
        <w:gridCol w:w="1985"/>
        <w:gridCol w:w="1431"/>
      </w:tblGrid>
      <w:tr w:rsidR="00EC6D35" w:rsidRPr="009C4D44" w14:paraId="7A0DEAAC" w14:textId="77777777" w:rsidTr="000804C0">
        <w:trPr>
          <w:trHeight w:hRule="exact" w:val="128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556195B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3176C23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/>
              </w:rPr>
            </w:pPr>
          </w:p>
          <w:p w14:paraId="549C3768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14:paraId="08066F92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14:paraId="79F2DEE5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ind w:right="2095"/>
              <w:jc w:val="center"/>
              <w:rPr>
                <w:rFonts w:asciiTheme="minorHAnsi" w:hAnsiTheme="minorHAnsi"/>
              </w:rPr>
            </w:pPr>
            <w:r w:rsidRPr="009C4D44">
              <w:rPr>
                <w:rFonts w:asciiTheme="minorHAnsi" w:hAnsiTheme="minorHAnsi" w:cs="Calibri"/>
              </w:rPr>
              <w:t xml:space="preserve">                       Ess</w:t>
            </w:r>
            <w:r w:rsidRPr="009C4D44">
              <w:rPr>
                <w:rFonts w:asciiTheme="minorHAnsi" w:hAnsiTheme="minorHAnsi" w:cs="Calibri"/>
                <w:spacing w:val="1"/>
              </w:rPr>
              <w:t>e</w:t>
            </w:r>
            <w:r w:rsidRPr="009C4D44">
              <w:rPr>
                <w:rFonts w:asciiTheme="minorHAnsi" w:hAnsiTheme="minorHAnsi" w:cs="Calibri"/>
                <w:spacing w:val="-1"/>
              </w:rPr>
              <w:t>n</w:t>
            </w:r>
            <w:r w:rsidRPr="009C4D44">
              <w:rPr>
                <w:rFonts w:asciiTheme="minorHAnsi" w:hAnsiTheme="minorHAnsi" w:cs="Calibri"/>
              </w:rPr>
              <w:t>tial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5DF37F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/>
              </w:rPr>
            </w:pPr>
          </w:p>
          <w:p w14:paraId="3053362A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14:paraId="0351B9CF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/>
              </w:rPr>
            </w:pPr>
          </w:p>
          <w:p w14:paraId="7151F7CA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ind w:left="496" w:right="-20"/>
              <w:rPr>
                <w:rFonts w:asciiTheme="minorHAnsi" w:hAnsiTheme="minorHAnsi"/>
              </w:rPr>
            </w:pPr>
            <w:r w:rsidRPr="009C4D44">
              <w:rPr>
                <w:rFonts w:asciiTheme="minorHAnsi" w:hAnsiTheme="minorHAnsi" w:cs="Calibri"/>
                <w:spacing w:val="1"/>
              </w:rPr>
              <w:t>De</w:t>
            </w:r>
            <w:r w:rsidRPr="009C4D44">
              <w:rPr>
                <w:rFonts w:asciiTheme="minorHAnsi" w:hAnsiTheme="minorHAnsi" w:cs="Calibri"/>
              </w:rPr>
              <w:t>sira</w:t>
            </w:r>
            <w:r w:rsidRPr="009C4D44">
              <w:rPr>
                <w:rFonts w:asciiTheme="minorHAnsi" w:hAnsiTheme="minorHAnsi" w:cs="Calibri"/>
                <w:spacing w:val="-1"/>
              </w:rPr>
              <w:t>b</w:t>
            </w:r>
            <w:r w:rsidRPr="009C4D44">
              <w:rPr>
                <w:rFonts w:asciiTheme="minorHAnsi" w:hAnsiTheme="minorHAnsi" w:cs="Calibri"/>
              </w:rPr>
              <w:t>le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9BE60F" w14:textId="77777777" w:rsidR="00EC6D35" w:rsidRPr="009C4D44" w:rsidRDefault="00522DB7" w:rsidP="000804C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 w:right="-2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position w:val="1"/>
              </w:rPr>
              <w:t>Tes</w:t>
            </w:r>
            <w:r>
              <w:rPr>
                <w:rFonts w:asciiTheme="minorHAnsi" w:hAnsiTheme="minorHAnsi" w:cs="Calibri"/>
                <w:spacing w:val="-2"/>
                <w:position w:val="1"/>
              </w:rPr>
              <w:t>t</w:t>
            </w:r>
            <w:r>
              <w:rPr>
                <w:rFonts w:asciiTheme="minorHAnsi" w:hAnsiTheme="minorHAnsi" w:cs="Calibri"/>
                <w:position w:val="1"/>
              </w:rPr>
              <w:t>ed t</w:t>
            </w:r>
            <w:r>
              <w:rPr>
                <w:rFonts w:asciiTheme="minorHAnsi" w:hAnsiTheme="minorHAnsi" w:cs="Calibri"/>
                <w:spacing w:val="-1"/>
                <w:position w:val="1"/>
              </w:rPr>
              <w:t>h</w:t>
            </w:r>
            <w:r>
              <w:rPr>
                <w:rFonts w:asciiTheme="minorHAnsi" w:hAnsiTheme="minorHAnsi" w:cs="Calibri"/>
                <w:position w:val="1"/>
              </w:rPr>
              <w:t>r</w:t>
            </w:r>
            <w:r>
              <w:rPr>
                <w:rFonts w:asciiTheme="minorHAnsi" w:hAnsiTheme="minorHAnsi" w:cs="Calibri"/>
                <w:spacing w:val="1"/>
                <w:position w:val="1"/>
              </w:rPr>
              <w:t>o</w:t>
            </w:r>
            <w:r>
              <w:rPr>
                <w:rFonts w:asciiTheme="minorHAnsi" w:hAnsiTheme="minorHAnsi" w:cs="Calibri"/>
                <w:spacing w:val="-1"/>
                <w:position w:val="1"/>
              </w:rPr>
              <w:t>ug</w:t>
            </w:r>
            <w:r>
              <w:rPr>
                <w:rFonts w:asciiTheme="minorHAnsi" w:hAnsiTheme="minorHAnsi" w:cs="Calibri"/>
                <w:position w:val="1"/>
              </w:rPr>
              <w:t>h</w:t>
            </w:r>
          </w:p>
          <w:p w14:paraId="27D5D0F3" w14:textId="77777777" w:rsidR="00EC6D35" w:rsidRPr="000804C0" w:rsidRDefault="00C054D9" w:rsidP="000804C0">
            <w:pPr>
              <w:widowControl w:val="0"/>
              <w:autoSpaceDE w:val="0"/>
              <w:autoSpaceDN w:val="0"/>
              <w:adjustRightInd w:val="0"/>
              <w:spacing w:before="2"/>
              <w:ind w:left="100" w:right="-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 –</w:t>
            </w:r>
            <w:r w:rsidRPr="000804C0">
              <w:rPr>
                <w:rFonts w:asciiTheme="minorHAnsi" w:hAnsiTheme="minorHAns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CV</w:t>
            </w:r>
          </w:p>
          <w:p w14:paraId="50BDCBB9" w14:textId="77777777" w:rsidR="00EC6D35" w:rsidRPr="000804C0" w:rsidRDefault="00C054D9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 w:right="-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804C0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I</w:t>
            </w:r>
            <w:r w:rsidRPr="000804C0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804C0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–</w:t>
            </w:r>
            <w:r w:rsidRPr="000804C0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0804C0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I</w:t>
            </w:r>
            <w:r w:rsidRPr="000804C0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0804C0">
              <w:rPr>
                <w:rFonts w:asciiTheme="minorHAnsi" w:hAnsiTheme="minorHAnsi" w:cs="Calibri"/>
                <w:b/>
                <w:bCs/>
                <w:position w:val="1"/>
                <w:sz w:val="20"/>
                <w:szCs w:val="20"/>
              </w:rPr>
              <w:t>t</w:t>
            </w:r>
            <w:r w:rsidRPr="000804C0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 w:rsidRPr="000804C0">
              <w:rPr>
                <w:rFonts w:asciiTheme="minorHAnsi" w:hAnsiTheme="minorHAnsi" w:cs="Calibri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 w:rsidRPr="000804C0">
              <w:rPr>
                <w:rFonts w:asciiTheme="minorHAnsi" w:hAnsiTheme="minorHAnsi" w:cs="Calibri"/>
                <w:b/>
                <w:bCs/>
                <w:spacing w:val="1"/>
                <w:position w:val="1"/>
                <w:sz w:val="20"/>
                <w:szCs w:val="20"/>
              </w:rPr>
              <w:t>ew</w:t>
            </w:r>
          </w:p>
          <w:p w14:paraId="1C3D630F" w14:textId="77777777" w:rsidR="00EC6D35" w:rsidRPr="009C4D44" w:rsidRDefault="00C054D9" w:rsidP="000804C0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rFonts w:asciiTheme="minorHAnsi" w:hAnsiTheme="minorHAnsi"/>
              </w:rPr>
            </w:pP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</w:t>
            </w:r>
            <w:r w:rsidRPr="000804C0">
              <w:rPr>
                <w:rFonts w:asciiTheme="minorHAnsi" w:hAnsiTheme="minorHAns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–</w:t>
            </w:r>
            <w:r w:rsidRPr="000804C0">
              <w:rPr>
                <w:rFonts w:asciiTheme="minorHAnsi" w:hAnsiTheme="minorHAnsi" w:cs="Calibri"/>
                <w:b/>
                <w:bCs/>
                <w:spacing w:val="-1"/>
                <w:sz w:val="20"/>
                <w:szCs w:val="20"/>
              </w:rPr>
              <w:t xml:space="preserve"> A</w:t>
            </w:r>
            <w:r w:rsidRPr="000804C0">
              <w:rPr>
                <w:rFonts w:asciiTheme="minorHAnsi" w:hAnsiTheme="minorHAnsi" w:cs="Calibri"/>
                <w:b/>
                <w:bCs/>
                <w:spacing w:val="2"/>
                <w:sz w:val="20"/>
                <w:szCs w:val="20"/>
              </w:rPr>
              <w:t>s</w:t>
            </w: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</w:t>
            </w:r>
            <w:r w:rsidRPr="000804C0">
              <w:rPr>
                <w:rFonts w:asciiTheme="minorHAnsi" w:hAnsiTheme="minorHAnsi" w:cs="Calibri"/>
                <w:b/>
                <w:bCs/>
                <w:spacing w:val="1"/>
                <w:sz w:val="20"/>
                <w:szCs w:val="20"/>
              </w:rPr>
              <w:t>e</w:t>
            </w: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ss</w:t>
            </w:r>
            <w:r w:rsidRPr="000804C0">
              <w:rPr>
                <w:rFonts w:asciiTheme="minorHAnsi" w:hAnsiTheme="minorHAnsi" w:cs="Calibri"/>
                <w:b/>
                <w:bCs/>
                <w:spacing w:val="1"/>
                <w:sz w:val="20"/>
                <w:szCs w:val="20"/>
              </w:rPr>
              <w:t>men</w:t>
            </w:r>
            <w:r w:rsidRPr="000804C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</w:t>
            </w:r>
          </w:p>
        </w:tc>
      </w:tr>
      <w:tr w:rsidR="00EC6D35" w:rsidRPr="009C4D44" w14:paraId="7C692081" w14:textId="77777777" w:rsidTr="000804C0">
        <w:trPr>
          <w:trHeight w:hRule="exact" w:val="240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2F0B97B" w14:textId="77777777" w:rsidR="000804C0" w:rsidRPr="000804C0" w:rsidRDefault="000804C0" w:rsidP="000804C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 w:cs="Calibri"/>
                <w:color w:val="FFFFFF"/>
                <w:position w:val="1"/>
                <w:sz w:val="12"/>
                <w:szCs w:val="12"/>
              </w:rPr>
            </w:pPr>
          </w:p>
          <w:p w14:paraId="680853DC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/>
              </w:rPr>
            </w:pPr>
            <w:r w:rsidRPr="009C4D44">
              <w:rPr>
                <w:rFonts w:asciiTheme="minorHAnsi" w:hAnsiTheme="minorHAnsi" w:cs="Calibri"/>
                <w:color w:val="FFFFFF"/>
                <w:position w:val="1"/>
              </w:rPr>
              <w:t>Q</w:t>
            </w:r>
            <w:r w:rsidRPr="009C4D44">
              <w:rPr>
                <w:rFonts w:asciiTheme="minorHAnsi" w:hAnsiTheme="minorHAnsi" w:cs="Calibri"/>
                <w:color w:val="FFFFFF"/>
                <w:spacing w:val="-1"/>
                <w:position w:val="1"/>
              </w:rPr>
              <w:t>u</w:t>
            </w:r>
            <w:r w:rsidRPr="009C4D44">
              <w:rPr>
                <w:rFonts w:asciiTheme="minorHAnsi" w:hAnsiTheme="minorHAnsi" w:cs="Calibri"/>
                <w:color w:val="FFFFFF"/>
                <w:position w:val="1"/>
              </w:rPr>
              <w:t>alificati</w:t>
            </w:r>
            <w:r w:rsidRPr="009C4D44">
              <w:rPr>
                <w:rFonts w:asciiTheme="minorHAnsi" w:hAnsiTheme="minorHAnsi" w:cs="Calibri"/>
                <w:color w:val="FFFFFF"/>
                <w:spacing w:val="1"/>
                <w:position w:val="1"/>
              </w:rPr>
              <w:t>o</w:t>
            </w:r>
            <w:r w:rsidRPr="009C4D44">
              <w:rPr>
                <w:rFonts w:asciiTheme="minorHAnsi" w:hAnsiTheme="minorHAnsi" w:cs="Calibri"/>
                <w:color w:val="FFFFFF"/>
                <w:spacing w:val="-1"/>
                <w:position w:val="1"/>
              </w:rPr>
              <w:t>n</w:t>
            </w:r>
            <w:r w:rsidRPr="009C4D44">
              <w:rPr>
                <w:rFonts w:asciiTheme="minorHAnsi" w:hAnsiTheme="minorHAnsi" w:cs="Calibri"/>
                <w:color w:val="FFFFFF"/>
                <w:position w:val="1"/>
              </w:rPr>
              <w:t>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2861743" w14:textId="77777777" w:rsidR="000804C0" w:rsidRPr="000804C0" w:rsidRDefault="000804C0" w:rsidP="000804C0">
            <w:pPr>
              <w:rPr>
                <w:rFonts w:asciiTheme="minorHAnsi" w:hAnsiTheme="minorHAnsi" w:cs="Arial"/>
                <w:sz w:val="12"/>
                <w:szCs w:val="12"/>
              </w:rPr>
            </w:pPr>
          </w:p>
          <w:p w14:paraId="0D3724E2" w14:textId="77777777" w:rsidR="00C054D9" w:rsidRPr="000804C0" w:rsidRDefault="000804C0" w:rsidP="00782442">
            <w:pPr>
              <w:ind w:left="14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Clinical/</w:t>
            </w:r>
            <w:r w:rsidR="00C054D9" w:rsidRPr="000804C0">
              <w:rPr>
                <w:rFonts w:asciiTheme="minorHAnsi" w:hAnsiTheme="minorHAnsi" w:cs="Arial"/>
                <w:sz w:val="22"/>
                <w:szCs w:val="22"/>
              </w:rPr>
              <w:t>professional qualification</w:t>
            </w:r>
          </w:p>
          <w:p w14:paraId="178EA6C7" w14:textId="77777777" w:rsidR="00471EF5" w:rsidRDefault="000804C0" w:rsidP="00782442">
            <w:pPr>
              <w:ind w:left="14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C054D9" w:rsidRPr="000804C0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6A0EE5E" w14:textId="7F93B2AF" w:rsidR="00471EF5" w:rsidRDefault="00471EF5" w:rsidP="00782442">
            <w:pPr>
              <w:ind w:left="14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h</w:t>
            </w:r>
            <w:r w:rsidR="00C054D9" w:rsidRPr="000804C0">
              <w:rPr>
                <w:rFonts w:asciiTheme="minorHAnsi" w:hAnsiTheme="minorHAnsi" w:cs="Arial"/>
                <w:sz w:val="22"/>
                <w:szCs w:val="22"/>
              </w:rPr>
              <w:t xml:space="preserve">ealth associated </w:t>
            </w:r>
            <w:r w:rsidR="00125C24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125C24" w:rsidRPr="000804C0">
              <w:rPr>
                <w:rFonts w:asciiTheme="minorHAnsi" w:hAnsiTheme="minorHAnsi" w:cs="Arial"/>
                <w:sz w:val="22"/>
                <w:szCs w:val="22"/>
              </w:rPr>
              <w:t>aster’s</w:t>
            </w:r>
            <w:r w:rsidR="00C054D9" w:rsidRPr="000804C0">
              <w:rPr>
                <w:rFonts w:asciiTheme="minorHAnsi" w:hAnsiTheme="minorHAnsi" w:cs="Arial"/>
                <w:sz w:val="22"/>
                <w:szCs w:val="22"/>
              </w:rPr>
              <w:t xml:space="preserve"> degree</w:t>
            </w:r>
          </w:p>
          <w:p w14:paraId="76E57053" w14:textId="52A0E311" w:rsidR="00471EF5" w:rsidRDefault="00C054D9" w:rsidP="00782442">
            <w:pPr>
              <w:ind w:left="141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5B131ABC" w14:textId="3C28E5D8" w:rsidR="00C054D9" w:rsidRPr="000804C0" w:rsidRDefault="00471EF5" w:rsidP="00782442">
            <w:pPr>
              <w:ind w:left="14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C054D9" w:rsidRPr="000804C0">
              <w:rPr>
                <w:rFonts w:asciiTheme="minorHAnsi" w:hAnsiTheme="minorHAnsi" w:cs="Arial"/>
                <w:sz w:val="22"/>
                <w:szCs w:val="22"/>
              </w:rPr>
              <w:t>elevant health service research experience</w:t>
            </w:r>
          </w:p>
          <w:p w14:paraId="06F57E6F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14:paraId="13001D87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right="256" w:hanging="28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79762D" w14:textId="77777777" w:rsidR="000804C0" w:rsidRPr="00782442" w:rsidRDefault="00C06A49" w:rsidP="000804C0">
            <w:pPr>
              <w:widowControl w:val="0"/>
              <w:autoSpaceDE w:val="0"/>
              <w:autoSpaceDN w:val="0"/>
              <w:adjustRightInd w:val="0"/>
              <w:ind w:left="419" w:right="178" w:hanging="283"/>
              <w:rPr>
                <w:rFonts w:asciiTheme="minorHAnsi" w:hAnsiTheme="minorHAnsi"/>
                <w:sz w:val="12"/>
                <w:szCs w:val="1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7CB73D50" w14:textId="77777777" w:rsidR="005D3D6E" w:rsidRPr="000804C0" w:rsidRDefault="00C06A49" w:rsidP="000804C0">
            <w:pPr>
              <w:widowControl w:val="0"/>
              <w:autoSpaceDE w:val="0"/>
              <w:autoSpaceDN w:val="0"/>
              <w:adjustRightInd w:val="0"/>
              <w:ind w:left="142" w:right="178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 xml:space="preserve">Qualification in quality </w:t>
            </w:r>
            <w:r w:rsidR="00522DB7" w:rsidRPr="000804C0">
              <w:rPr>
                <w:rFonts w:asciiTheme="minorHAnsi" w:hAnsiTheme="minorHAnsi"/>
                <w:sz w:val="22"/>
                <w:szCs w:val="22"/>
              </w:rPr>
              <w:t>improvement, information governance and/or a relevant methodological field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CB82345" w14:textId="77777777" w:rsidR="000804C0" w:rsidRPr="00782442" w:rsidRDefault="000804C0" w:rsidP="000804C0">
            <w:pPr>
              <w:widowControl w:val="0"/>
              <w:autoSpaceDE w:val="0"/>
              <w:autoSpaceDN w:val="0"/>
              <w:adjustRightInd w:val="0"/>
              <w:ind w:left="751" w:right="736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5F2DD59F" w14:textId="77777777" w:rsidR="00EC6D35" w:rsidRPr="000804C0" w:rsidRDefault="00522DB7" w:rsidP="000804C0">
            <w:pPr>
              <w:widowControl w:val="0"/>
              <w:autoSpaceDE w:val="0"/>
              <w:autoSpaceDN w:val="0"/>
              <w:adjustRightInd w:val="0"/>
              <w:ind w:left="751" w:right="73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</w:tr>
      <w:tr w:rsidR="00EC6D35" w:rsidRPr="009C4D44" w14:paraId="3D51F497" w14:textId="77777777" w:rsidTr="00711626">
        <w:trPr>
          <w:trHeight w:hRule="exact" w:val="907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810FCB5" w14:textId="77777777" w:rsidR="00EC6D35" w:rsidRPr="009C4D44" w:rsidRDefault="00F63727" w:rsidP="00782442">
            <w:pPr>
              <w:widowControl w:val="0"/>
              <w:autoSpaceDE w:val="0"/>
              <w:autoSpaceDN w:val="0"/>
              <w:adjustRightInd w:val="0"/>
              <w:ind w:left="102" w:right="142"/>
              <w:rPr>
                <w:rFonts w:asciiTheme="minorHAnsi" w:hAnsiTheme="minorHAnsi" w:cs="Calibri"/>
                <w:color w:val="000000"/>
              </w:rPr>
            </w:pPr>
            <w:r w:rsidRPr="009C4D44">
              <w:rPr>
                <w:rFonts w:asciiTheme="minorHAnsi" w:hAnsiTheme="minorHAnsi" w:cs="Calibri"/>
                <w:color w:val="FFFFFF"/>
              </w:rPr>
              <w:t>K</w:t>
            </w:r>
            <w:r w:rsidRPr="009C4D44">
              <w:rPr>
                <w:rFonts w:asciiTheme="minorHAnsi" w:hAnsiTheme="minorHAnsi" w:cs="Calibri"/>
                <w:color w:val="FFFFFF"/>
                <w:spacing w:val="-1"/>
              </w:rPr>
              <w:t>n</w:t>
            </w:r>
            <w:r w:rsidRPr="009C4D44">
              <w:rPr>
                <w:rFonts w:asciiTheme="minorHAnsi" w:hAnsiTheme="minorHAnsi" w:cs="Calibri"/>
                <w:color w:val="FFFFFF"/>
                <w:spacing w:val="1"/>
              </w:rPr>
              <w:t>o</w:t>
            </w:r>
            <w:r w:rsidRPr="009C4D44">
              <w:rPr>
                <w:rFonts w:asciiTheme="minorHAnsi" w:hAnsiTheme="minorHAnsi" w:cs="Calibri"/>
                <w:color w:val="FFFFFF"/>
              </w:rPr>
              <w:t>w</w:t>
            </w:r>
            <w:r w:rsidRPr="009C4D44">
              <w:rPr>
                <w:rFonts w:asciiTheme="minorHAnsi" w:hAnsiTheme="minorHAnsi" w:cs="Calibri"/>
                <w:color w:val="FFFFFF"/>
                <w:spacing w:val="-3"/>
              </w:rPr>
              <w:t>l</w:t>
            </w:r>
            <w:r w:rsidRPr="009C4D44">
              <w:rPr>
                <w:rFonts w:asciiTheme="minorHAnsi" w:hAnsiTheme="minorHAnsi" w:cs="Calibri"/>
                <w:color w:val="FFFFFF"/>
              </w:rPr>
              <w:t>e</w:t>
            </w:r>
            <w:r w:rsidRPr="009C4D44">
              <w:rPr>
                <w:rFonts w:asciiTheme="minorHAnsi" w:hAnsiTheme="minorHAnsi" w:cs="Calibri"/>
                <w:color w:val="FFFFFF"/>
                <w:spacing w:val="-1"/>
              </w:rPr>
              <w:t>dg</w:t>
            </w:r>
            <w:r w:rsidRPr="009C4D44">
              <w:rPr>
                <w:rFonts w:asciiTheme="minorHAnsi" w:hAnsiTheme="minorHAnsi" w:cs="Calibri"/>
                <w:color w:val="FFFFFF"/>
              </w:rPr>
              <w:t>e</w:t>
            </w:r>
            <w:r w:rsidR="00C06A49" w:rsidRPr="009C4D44">
              <w:rPr>
                <w:rFonts w:asciiTheme="minorHAnsi" w:hAnsiTheme="minorHAnsi" w:cs="Calibri"/>
                <w:color w:val="FFFFFF"/>
              </w:rPr>
              <w:t>/</w:t>
            </w:r>
            <w:r w:rsidR="00782442">
              <w:rPr>
                <w:rFonts w:asciiTheme="minorHAnsi" w:hAnsiTheme="minorHAnsi" w:cs="Calibri"/>
                <w:color w:val="FFFFFF"/>
              </w:rPr>
              <w:t xml:space="preserve"> </w:t>
            </w:r>
            <w:r w:rsidR="00C06A49" w:rsidRPr="009C4D44">
              <w:rPr>
                <w:rFonts w:asciiTheme="minorHAnsi" w:hAnsiTheme="minorHAnsi" w:cs="Calibri"/>
                <w:color w:val="FFFFFF"/>
              </w:rPr>
              <w:t xml:space="preserve">skills </w:t>
            </w:r>
            <w:r w:rsidR="00522DB7">
              <w:rPr>
                <w:rFonts w:asciiTheme="minorHAnsi" w:hAnsiTheme="minorHAnsi" w:cs="Calibri"/>
                <w:color w:val="FFFFFF"/>
              </w:rPr>
              <w:t xml:space="preserve"> a</w:t>
            </w:r>
            <w:r w:rsidR="00522DB7">
              <w:rPr>
                <w:rFonts w:asciiTheme="minorHAnsi" w:hAnsiTheme="minorHAnsi" w:cs="Calibri"/>
                <w:color w:val="FFFFFF"/>
                <w:spacing w:val="-1"/>
              </w:rPr>
              <w:t>n</w:t>
            </w:r>
            <w:r w:rsidR="00522DB7">
              <w:rPr>
                <w:rFonts w:asciiTheme="minorHAnsi" w:hAnsiTheme="minorHAnsi" w:cs="Calibri"/>
                <w:color w:val="FFFFFF"/>
              </w:rPr>
              <w:t>d</w:t>
            </w:r>
          </w:p>
          <w:p w14:paraId="6EBB91BB" w14:textId="08065E00" w:rsidR="00EC6D35" w:rsidRPr="009C4D44" w:rsidRDefault="00471EF5" w:rsidP="000804C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color w:val="FFFFFF"/>
              </w:rPr>
              <w:t>e</w:t>
            </w:r>
            <w:r w:rsidR="00522DB7">
              <w:rPr>
                <w:rFonts w:asciiTheme="minorHAnsi" w:hAnsiTheme="minorHAnsi" w:cs="Calibri"/>
                <w:color w:val="FFFFFF"/>
              </w:rPr>
              <w:t>x</w:t>
            </w:r>
            <w:r w:rsidR="00522DB7">
              <w:rPr>
                <w:rFonts w:asciiTheme="minorHAnsi" w:hAnsiTheme="minorHAnsi" w:cs="Calibri"/>
                <w:color w:val="FFFFFF"/>
                <w:spacing w:val="-1"/>
              </w:rPr>
              <w:t>p</w:t>
            </w:r>
            <w:r w:rsidR="00522DB7">
              <w:rPr>
                <w:rFonts w:asciiTheme="minorHAnsi" w:hAnsiTheme="minorHAnsi" w:cs="Calibri"/>
                <w:color w:val="FFFFFF"/>
              </w:rPr>
              <w:t>ertise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CD294F1" w14:textId="76C1FCDE" w:rsidR="00471EF5" w:rsidRDefault="00471EF5" w:rsidP="00471EF5">
            <w:pPr>
              <w:widowControl w:val="0"/>
              <w:autoSpaceDE w:val="0"/>
              <w:autoSpaceDN w:val="0"/>
              <w:adjustRightInd w:val="0"/>
              <w:ind w:right="249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  <w:p w14:paraId="25A8AB82" w14:textId="0CD19B98" w:rsidR="00471EF5" w:rsidRDefault="00471EF5" w:rsidP="000804C0">
            <w:pPr>
              <w:widowControl w:val="0"/>
              <w:autoSpaceDE w:val="0"/>
              <w:autoSpaceDN w:val="0"/>
              <w:adjustRightInd w:val="0"/>
              <w:ind w:left="142" w:right="249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Knowledge of the</w:t>
            </w:r>
            <w:r w:rsidR="00C054D9" w:rsidRPr="000804C0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national clinical audit </w:t>
            </w:r>
            <w:r w:rsidR="00152865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/ clinical outcome review programme</w:t>
            </w: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including:</w:t>
            </w:r>
          </w:p>
          <w:p w14:paraId="52C8586B" w14:textId="604ADF6C" w:rsidR="00471EF5" w:rsidRPr="00471EF5" w:rsidRDefault="00471EF5" w:rsidP="00471EF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76"/>
              <w:rPr>
                <w:rFonts w:asciiTheme="minorHAnsi" w:hAnsiTheme="minorHAnsi"/>
                <w:sz w:val="22"/>
                <w:szCs w:val="22"/>
              </w:rPr>
            </w:pPr>
            <w:r w:rsidRPr="00471EF5">
              <w:rPr>
                <w:rFonts w:asciiTheme="minorHAnsi" w:hAnsiTheme="minorHAnsi"/>
                <w:sz w:val="22"/>
                <w:szCs w:val="22"/>
              </w:rPr>
              <w:t>analytical and sense making skills and an understanding of audit or research techniques</w:t>
            </w:r>
          </w:p>
          <w:p w14:paraId="6AF4D191" w14:textId="090747ED" w:rsidR="00C054D9" w:rsidRPr="00471EF5" w:rsidRDefault="00C054D9" w:rsidP="00471EF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249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471EF5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their role in quality improvement and application within the NHS</w:t>
            </w:r>
          </w:p>
          <w:p w14:paraId="4D189991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142" w:right="249" w:hanging="283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  <w:p w14:paraId="7177786A" w14:textId="3B8B31BD" w:rsidR="00C054D9" w:rsidRPr="000804C0" w:rsidRDefault="00471EF5" w:rsidP="00471EF5">
            <w:pPr>
              <w:widowControl w:val="0"/>
              <w:autoSpaceDE w:val="0"/>
              <w:autoSpaceDN w:val="0"/>
              <w:adjustRightInd w:val="0"/>
              <w:ind w:left="142" w:right="595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S</w:t>
            </w:r>
            <w:r w:rsidR="00C054D9" w:rsidRPr="000804C0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enior leadership including the engagement of a variety of stakeholder groups</w:t>
            </w:r>
          </w:p>
          <w:p w14:paraId="101D910D" w14:textId="2558F49A" w:rsidR="00C054D9" w:rsidRPr="000804C0" w:rsidRDefault="00C06A49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Ability to work independently and flexibly with a high level of ambiguity in a complex and unpredictable environment</w:t>
            </w:r>
          </w:p>
          <w:p w14:paraId="5952499B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</w:p>
          <w:p w14:paraId="44DEADC1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 xml:space="preserve">Well-developed planning and organisational skills </w:t>
            </w:r>
          </w:p>
          <w:p w14:paraId="2DBC94EA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</w:p>
          <w:p w14:paraId="1341FFBB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Excellent oral and written communication skills with the ability to understand, interpret and communicate complex clinical data and reports</w:t>
            </w:r>
          </w:p>
          <w:p w14:paraId="65FC531E" w14:textId="77777777" w:rsidR="00C054D9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</w:p>
          <w:p w14:paraId="1C0D89DB" w14:textId="77777777" w:rsidR="00471EF5" w:rsidRDefault="00C054D9" w:rsidP="00471EF5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 xml:space="preserve">Presentation skills to large audiences of </w:t>
            </w:r>
            <w:r w:rsidR="00782442">
              <w:rPr>
                <w:rFonts w:asciiTheme="minorHAnsi" w:hAnsiTheme="minorHAnsi"/>
                <w:sz w:val="22"/>
                <w:szCs w:val="22"/>
              </w:rPr>
              <w:t>clinical and non-</w:t>
            </w:r>
            <w:r w:rsidR="000804C0">
              <w:rPr>
                <w:rFonts w:asciiTheme="minorHAnsi" w:hAnsiTheme="minorHAnsi"/>
                <w:sz w:val="22"/>
                <w:szCs w:val="22"/>
              </w:rPr>
              <w:t>clinical staff</w:t>
            </w:r>
            <w:r w:rsidR="00471EF5" w:rsidRPr="000804C0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</w:p>
          <w:p w14:paraId="4E6E55DF" w14:textId="77777777" w:rsidR="00471EF5" w:rsidRDefault="00471EF5" w:rsidP="00471EF5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</w:pPr>
          </w:p>
          <w:p w14:paraId="5041ADAA" w14:textId="603AE8B8" w:rsidR="00C054D9" w:rsidRPr="000804C0" w:rsidRDefault="00471EF5" w:rsidP="00125C24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Style w:val="Emphasis"/>
                <w:rFonts w:asciiTheme="minorHAnsi" w:hAnsiTheme="minorHAnsi"/>
                <w:i w:val="0"/>
                <w:sz w:val="22"/>
                <w:szCs w:val="22"/>
              </w:rPr>
              <w:t>Evidence of individual development and also the development of others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B035E4" w14:textId="77777777" w:rsidR="00C06A49" w:rsidRPr="000804C0" w:rsidRDefault="00C06A49" w:rsidP="000804C0">
            <w:pPr>
              <w:widowControl w:val="0"/>
              <w:autoSpaceDE w:val="0"/>
              <w:autoSpaceDN w:val="0"/>
              <w:adjustRightInd w:val="0"/>
              <w:ind w:left="1080" w:right="135"/>
              <w:rPr>
                <w:rFonts w:asciiTheme="minorHAnsi" w:hAnsiTheme="minorHAnsi" w:cs="Calibri"/>
                <w:spacing w:val="1"/>
                <w:sz w:val="22"/>
                <w:szCs w:val="22"/>
              </w:rPr>
            </w:pPr>
          </w:p>
          <w:p w14:paraId="3D102B38" w14:textId="77777777" w:rsidR="00283948" w:rsidRPr="000804C0" w:rsidRDefault="00283948" w:rsidP="000804C0">
            <w:pPr>
              <w:widowControl w:val="0"/>
              <w:autoSpaceDE w:val="0"/>
              <w:autoSpaceDN w:val="0"/>
              <w:adjustRightInd w:val="0"/>
              <w:ind w:left="1080" w:right="13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056D073" w14:textId="77777777" w:rsidR="000804C0" w:rsidRDefault="000804C0" w:rsidP="000804C0">
            <w:pPr>
              <w:widowControl w:val="0"/>
              <w:autoSpaceDE w:val="0"/>
              <w:autoSpaceDN w:val="0"/>
              <w:adjustRightInd w:val="0"/>
              <w:ind w:left="592" w:right="57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8792BD" w14:textId="77777777" w:rsidR="000804C0" w:rsidRDefault="00C054D9" w:rsidP="000804C0">
            <w:pPr>
              <w:widowControl w:val="0"/>
              <w:autoSpaceDE w:val="0"/>
              <w:autoSpaceDN w:val="0"/>
              <w:adjustRightInd w:val="0"/>
              <w:ind w:left="283" w:right="29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C/</w:t>
            </w:r>
          </w:p>
          <w:p w14:paraId="251510AA" w14:textId="77777777" w:rsidR="000804C0" w:rsidRDefault="00C054D9" w:rsidP="000804C0">
            <w:pPr>
              <w:widowControl w:val="0"/>
              <w:autoSpaceDE w:val="0"/>
              <w:autoSpaceDN w:val="0"/>
              <w:adjustRightInd w:val="0"/>
              <w:ind w:left="283" w:right="29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I/</w:t>
            </w:r>
          </w:p>
          <w:p w14:paraId="342CFF7C" w14:textId="77777777" w:rsidR="00EC6D35" w:rsidRPr="000804C0" w:rsidRDefault="00C054D9" w:rsidP="000804C0">
            <w:pPr>
              <w:widowControl w:val="0"/>
              <w:autoSpaceDE w:val="0"/>
              <w:autoSpaceDN w:val="0"/>
              <w:adjustRightInd w:val="0"/>
              <w:ind w:left="283" w:right="29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EC6D35" w:rsidRPr="009C4D44" w14:paraId="628AC1BB" w14:textId="77777777" w:rsidTr="00D17DC2">
        <w:trPr>
          <w:trHeight w:hRule="exact" w:val="102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2115B5" w14:textId="77777777" w:rsidR="00EC6D35" w:rsidRPr="009C4D44" w:rsidRDefault="00C06A49" w:rsidP="000804C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Theme="minorHAnsi" w:hAnsiTheme="minorHAnsi"/>
              </w:rPr>
            </w:pPr>
            <w:r w:rsidRPr="009C4D44">
              <w:rPr>
                <w:rFonts w:asciiTheme="minorHAnsi" w:hAnsiTheme="minorHAnsi"/>
              </w:rPr>
              <w:lastRenderedPageBreak/>
              <w:t>Experience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C4A73DA" w14:textId="20DE7BC7" w:rsidR="00C06A49" w:rsidRDefault="00125C24" w:rsidP="00637478">
            <w:pPr>
              <w:widowControl w:val="0"/>
              <w:autoSpaceDE w:val="0"/>
              <w:autoSpaceDN w:val="0"/>
              <w:adjustRightInd w:val="0"/>
              <w:ind w:left="141" w:right="1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minimum of three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 xml:space="preserve">years 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>experience</w:t>
            </w:r>
            <w:proofErr w:type="spellEnd"/>
            <w:r w:rsidR="00C054D9" w:rsidRPr="000804C0">
              <w:rPr>
                <w:rFonts w:asciiTheme="minorHAnsi" w:hAnsiTheme="minorHAnsi"/>
                <w:sz w:val="22"/>
                <w:szCs w:val="22"/>
              </w:rPr>
              <w:t xml:space="preserve"> at a senior level in the health service with broad clinical or professional  expertise and knowledge</w:t>
            </w:r>
          </w:p>
          <w:p w14:paraId="7F4B6DC0" w14:textId="77777777" w:rsidR="00637478" w:rsidRPr="00637478" w:rsidRDefault="00637478" w:rsidP="00637478">
            <w:pPr>
              <w:widowControl w:val="0"/>
              <w:autoSpaceDE w:val="0"/>
              <w:autoSpaceDN w:val="0"/>
              <w:adjustRightInd w:val="0"/>
              <w:ind w:left="141" w:right="152"/>
              <w:rPr>
                <w:rFonts w:asciiTheme="minorHAnsi" w:hAnsiTheme="minorHAnsi"/>
                <w:sz w:val="12"/>
                <w:szCs w:val="12"/>
              </w:rPr>
            </w:pPr>
          </w:p>
          <w:p w14:paraId="123F3DC3" w14:textId="77777777" w:rsidR="00125C24" w:rsidRDefault="00125C24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14:paraId="0BBE4CD3" w14:textId="58C7C3C7" w:rsidR="00782442" w:rsidRDefault="00125C24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m</w:t>
            </w:r>
            <w:r w:rsidR="000804C0">
              <w:rPr>
                <w:rFonts w:asciiTheme="minorHAnsi" w:hAnsiTheme="minorHAnsi"/>
                <w:sz w:val="22"/>
                <w:szCs w:val="22"/>
              </w:rPr>
              <w:t>inimum five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054D9" w:rsidRPr="000804C0">
              <w:rPr>
                <w:rFonts w:asciiTheme="minorHAnsi" w:hAnsiTheme="minorHAnsi"/>
                <w:sz w:val="22"/>
                <w:szCs w:val="22"/>
              </w:rPr>
              <w:t>years exp</w:t>
            </w:r>
            <w:r w:rsidR="00711626">
              <w:rPr>
                <w:rFonts w:asciiTheme="minorHAnsi" w:hAnsiTheme="minorHAnsi"/>
                <w:sz w:val="22"/>
                <w:szCs w:val="22"/>
              </w:rPr>
              <w:t>erience</w:t>
            </w:r>
            <w:proofErr w:type="spellEnd"/>
            <w:r w:rsidR="00711626">
              <w:rPr>
                <w:rFonts w:asciiTheme="minorHAnsi" w:hAnsiTheme="minorHAnsi"/>
                <w:sz w:val="22"/>
                <w:szCs w:val="22"/>
              </w:rPr>
              <w:t xml:space="preserve">  leading </w:t>
            </w:r>
            <w:r w:rsidR="00782442">
              <w:rPr>
                <w:rFonts w:asciiTheme="minorHAnsi" w:hAnsiTheme="minorHAnsi"/>
                <w:sz w:val="22"/>
                <w:szCs w:val="22"/>
              </w:rPr>
              <w:t>high profile</w:t>
            </w:r>
          </w:p>
          <w:p w14:paraId="1E95E7B0" w14:textId="77777777" w:rsidR="00637478" w:rsidRDefault="00782442" w:rsidP="00637478">
            <w:pPr>
              <w:widowControl w:val="0"/>
              <w:autoSpaceDE w:val="0"/>
              <w:autoSpaceDN w:val="0"/>
              <w:adjustRightInd w:val="0"/>
              <w:ind w:left="141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 xml:space="preserve">projects within </w:t>
            </w:r>
            <w:r w:rsidR="000804C0">
              <w:rPr>
                <w:rFonts w:asciiTheme="minorHAnsi" w:hAnsiTheme="minorHAnsi"/>
                <w:sz w:val="22"/>
                <w:szCs w:val="22"/>
              </w:rPr>
              <w:t>a programme managed environment</w:t>
            </w:r>
          </w:p>
          <w:p w14:paraId="77E604C7" w14:textId="77777777" w:rsidR="00637478" w:rsidRPr="00637478" w:rsidRDefault="00637478" w:rsidP="00637478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</w:p>
          <w:p w14:paraId="02AE9AD0" w14:textId="77777777" w:rsidR="00125C24" w:rsidRDefault="00125C24" w:rsidP="00D17DC2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4B8E2" w14:textId="77777777" w:rsidR="00D17DC2" w:rsidRPr="00D17DC2" w:rsidRDefault="00D17DC2" w:rsidP="00D17DC2">
            <w:pPr>
              <w:widowControl w:val="0"/>
              <w:autoSpaceDE w:val="0"/>
              <w:autoSpaceDN w:val="0"/>
              <w:adjustRightInd w:val="0"/>
              <w:ind w:left="142" w:right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D17DC2">
              <w:rPr>
                <w:rFonts w:asciiTheme="minorHAnsi" w:hAnsiTheme="minorHAnsi" w:cstheme="minorHAnsi"/>
                <w:sz w:val="22"/>
                <w:szCs w:val="22"/>
              </w:rPr>
              <w:t>Demonstrable success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working</w:t>
            </w:r>
            <w:r w:rsidRPr="00D17D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E2584C7" w14:textId="77777777" w:rsidR="00D17DC2" w:rsidRPr="00125C24" w:rsidRDefault="00D17DC2" w:rsidP="00125C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pacing w:val="1"/>
              </w:rPr>
            </w:pPr>
            <w:r w:rsidRPr="00125C24">
              <w:rPr>
                <w:rFonts w:asciiTheme="minorHAnsi" w:hAnsiTheme="minorHAnsi" w:cstheme="minorHAnsi"/>
                <w:sz w:val="22"/>
                <w:szCs w:val="22"/>
              </w:rPr>
              <w:t>within and delivering  performance management systems, including contract performance management</w:t>
            </w:r>
          </w:p>
          <w:p w14:paraId="2063957F" w14:textId="77777777" w:rsidR="00D17DC2" w:rsidRPr="00125C24" w:rsidRDefault="00D17DC2" w:rsidP="00125C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125C24">
              <w:rPr>
                <w:rFonts w:asciiTheme="minorHAnsi" w:hAnsiTheme="minorHAnsi" w:cstheme="minorHAnsi"/>
                <w:sz w:val="22"/>
                <w:szCs w:val="22"/>
              </w:rPr>
              <w:t>with a best value approach</w:t>
            </w:r>
            <w:r w:rsidRPr="00125C2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</w:p>
          <w:p w14:paraId="1124A086" w14:textId="77777777" w:rsidR="00125C24" w:rsidRDefault="00D17DC2" w:rsidP="00125C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125C2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to establish and maintain interagency relationships</w:t>
            </w:r>
          </w:p>
          <w:p w14:paraId="0CEB6F7A" w14:textId="7D9CAB59" w:rsidR="00D17DC2" w:rsidRPr="00125C24" w:rsidRDefault="00125C24" w:rsidP="00125C2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within organis</w:t>
            </w:r>
            <w:r w:rsidR="00D17DC2" w:rsidRPr="00125C2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ational change</w:t>
            </w:r>
          </w:p>
          <w:p w14:paraId="3F20420F" w14:textId="63EAC393" w:rsidR="00637478" w:rsidRDefault="00637478" w:rsidP="00637478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14:paraId="53930FC4" w14:textId="77777777" w:rsidR="00637478" w:rsidRPr="00637478" w:rsidRDefault="00637478" w:rsidP="00637478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</w:p>
          <w:p w14:paraId="4BD0B5A2" w14:textId="6B5A1BAD" w:rsidR="00637478" w:rsidRDefault="00D17DC2" w:rsidP="00637478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>eporting at Board level and producin</w:t>
            </w:r>
            <w:r w:rsidR="000804C0">
              <w:rPr>
                <w:rFonts w:asciiTheme="minorHAnsi" w:hAnsiTheme="minorHAnsi"/>
                <w:sz w:val="22"/>
                <w:szCs w:val="22"/>
              </w:rPr>
              <w:t>g Board-level reports</w:t>
            </w:r>
          </w:p>
          <w:p w14:paraId="20D4E31E" w14:textId="77777777" w:rsidR="00637478" w:rsidRPr="00637478" w:rsidRDefault="00637478" w:rsidP="00637478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</w:p>
          <w:p w14:paraId="2219B285" w14:textId="77777777" w:rsidR="00637478" w:rsidRPr="00637478" w:rsidRDefault="00637478" w:rsidP="00637478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</w:p>
          <w:p w14:paraId="4EE249C5" w14:textId="34512D92" w:rsidR="00637478" w:rsidRDefault="00D17DC2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>orkin</w:t>
            </w:r>
            <w:r w:rsidR="000804C0">
              <w:rPr>
                <w:rFonts w:asciiTheme="minorHAnsi" w:hAnsiTheme="minorHAnsi"/>
                <w:sz w:val="22"/>
                <w:szCs w:val="22"/>
              </w:rPr>
              <w:t>g with a high level of autonomy</w:t>
            </w:r>
          </w:p>
          <w:p w14:paraId="5A34DFE9" w14:textId="77777777" w:rsidR="00637478" w:rsidRPr="00637478" w:rsidRDefault="00637478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</w:p>
          <w:p w14:paraId="7E66729C" w14:textId="77777777" w:rsidR="00125C24" w:rsidRDefault="00125C24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14:paraId="397EC337" w14:textId="77777777" w:rsidR="00C054D9" w:rsidRPr="000804C0" w:rsidRDefault="00C054D9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b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Knowledge and ability to use proficiently analysis tools and research methodologies</w:t>
            </w:r>
          </w:p>
          <w:p w14:paraId="00B62578" w14:textId="32B0F82C" w:rsidR="00C054D9" w:rsidRPr="000804C0" w:rsidRDefault="00C054D9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</w:p>
          <w:p w14:paraId="25BCCD23" w14:textId="39FF9640" w:rsidR="00C054D9" w:rsidRPr="000804C0" w:rsidRDefault="00C054D9" w:rsidP="0078244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12"/>
                <w:szCs w:val="1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898F834" w14:textId="3B5E410F" w:rsidR="00C054D9" w:rsidRPr="000804C0" w:rsidRDefault="000804C0" w:rsidP="00D17DC2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keyboard skills</w:t>
            </w:r>
            <w:r w:rsidR="00D17DC2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>Excel spreadsheet</w:t>
            </w:r>
            <w:r w:rsidR="00D17DC2">
              <w:rPr>
                <w:rFonts w:asciiTheme="minorHAnsi" w:hAnsiTheme="minorHAnsi"/>
                <w:sz w:val="22"/>
                <w:szCs w:val="22"/>
              </w:rPr>
              <w:t xml:space="preserve">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76C426" w14:textId="77777777" w:rsidR="00EC6D35" w:rsidRPr="000804C0" w:rsidRDefault="00EC6D35" w:rsidP="00080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A4FB6CE" w14:textId="77777777" w:rsidR="000804C0" w:rsidRDefault="000804C0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88" w:right="670"/>
              <w:rPr>
                <w:rFonts w:asciiTheme="minorHAnsi" w:hAnsiTheme="minorHAnsi"/>
                <w:sz w:val="22"/>
                <w:szCs w:val="22"/>
              </w:rPr>
            </w:pPr>
          </w:p>
          <w:p w14:paraId="7F24BDDF" w14:textId="77777777" w:rsidR="000804C0" w:rsidRDefault="000804C0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83" w:right="439"/>
              <w:rPr>
                <w:rFonts w:asciiTheme="minorHAnsi" w:hAnsiTheme="minorHAnsi"/>
                <w:sz w:val="22"/>
                <w:szCs w:val="22"/>
              </w:rPr>
            </w:pPr>
          </w:p>
          <w:p w14:paraId="3F950754" w14:textId="77777777" w:rsidR="000804C0" w:rsidRDefault="000804C0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83" w:right="43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C054D9" w:rsidRPr="000804C0">
              <w:rPr>
                <w:rFonts w:asciiTheme="minorHAnsi" w:hAnsiTheme="minorHAnsi"/>
                <w:sz w:val="22"/>
                <w:szCs w:val="22"/>
              </w:rPr>
              <w:t>/</w:t>
            </w:r>
          </w:p>
          <w:p w14:paraId="5346E9F8" w14:textId="77777777" w:rsidR="00EC6D35" w:rsidRPr="000804C0" w:rsidRDefault="00C054D9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83" w:right="43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04C0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C06A49" w:rsidRPr="009C4D44" w14:paraId="79D5990C" w14:textId="77777777" w:rsidTr="00782442">
        <w:trPr>
          <w:trHeight w:hRule="exact" w:val="141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0371FB2" w14:textId="77777777" w:rsidR="000804C0" w:rsidRDefault="000804C0" w:rsidP="000804C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Analytical and j</w:t>
            </w:r>
            <w:r w:rsidR="00C06A49" w:rsidRPr="009C4D44">
              <w:rPr>
                <w:rFonts w:asciiTheme="minorHAnsi" w:hAnsiTheme="minorHAnsi"/>
              </w:rPr>
              <w:t xml:space="preserve">udgement </w:t>
            </w:r>
          </w:p>
          <w:p w14:paraId="5DC78D56" w14:textId="77777777" w:rsidR="00C06A49" w:rsidRPr="009C4D44" w:rsidRDefault="00C06A49" w:rsidP="000804C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Theme="minorHAnsi" w:hAnsiTheme="minorHAnsi"/>
              </w:rPr>
            </w:pPr>
            <w:r w:rsidRPr="009C4D44">
              <w:rPr>
                <w:rFonts w:asciiTheme="minorHAnsi" w:hAnsiTheme="minorHAnsi"/>
              </w:rPr>
              <w:t>skills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B85F363" w14:textId="77777777" w:rsidR="00C06A49" w:rsidRPr="000804C0" w:rsidRDefault="00C054D9" w:rsidP="000804C0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 xml:space="preserve">Problem solving </w:t>
            </w:r>
          </w:p>
          <w:p w14:paraId="6CD6E857" w14:textId="77777777" w:rsidR="00C06A49" w:rsidRPr="00782442" w:rsidRDefault="00C06A49" w:rsidP="000804C0">
            <w:pPr>
              <w:ind w:left="142"/>
              <w:rPr>
                <w:rFonts w:asciiTheme="minorHAnsi" w:hAnsiTheme="minorHAnsi" w:cs="Arial"/>
                <w:sz w:val="12"/>
                <w:szCs w:val="12"/>
              </w:rPr>
            </w:pPr>
          </w:p>
          <w:p w14:paraId="0B9C4779" w14:textId="77777777" w:rsidR="00C06A49" w:rsidRPr="000804C0" w:rsidRDefault="00C054D9" w:rsidP="000804C0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 xml:space="preserve">Ability to </w:t>
            </w:r>
            <w:proofErr w:type="spellStart"/>
            <w:r w:rsidRPr="000804C0">
              <w:rPr>
                <w:rFonts w:asciiTheme="minorHAnsi" w:hAnsiTheme="minorHAnsi" w:cs="Arial"/>
                <w:sz w:val="22"/>
                <w:szCs w:val="22"/>
              </w:rPr>
              <w:t>analyse</w:t>
            </w:r>
            <w:proofErr w:type="spellEnd"/>
            <w:r w:rsidRPr="000804C0">
              <w:rPr>
                <w:rFonts w:asciiTheme="minorHAnsi" w:hAnsiTheme="minorHAnsi" w:cs="Arial"/>
                <w:sz w:val="22"/>
                <w:szCs w:val="22"/>
              </w:rPr>
              <w:t xml:space="preserve"> and interpret highly complex clinical data and reports, where the findings may be contentious and may challenge other leading opinions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6E95CC" w14:textId="77777777" w:rsidR="00C06A49" w:rsidRPr="000804C0" w:rsidRDefault="00C06A49" w:rsidP="00080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E75665B" w14:textId="77777777" w:rsidR="00C06A49" w:rsidRDefault="00C06A49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88" w:right="67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E4BA8D" w14:textId="77777777" w:rsidR="00637478" w:rsidRPr="000804C0" w:rsidRDefault="00637478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88" w:right="67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C06A49" w:rsidRPr="009C4D44" w14:paraId="64250E60" w14:textId="77777777" w:rsidTr="00637478">
        <w:trPr>
          <w:trHeight w:hRule="exact" w:val="495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25D5BDF" w14:textId="77777777" w:rsidR="00C06A49" w:rsidRPr="009C4D44" w:rsidRDefault="00C06A49" w:rsidP="000804C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Theme="minorHAnsi" w:hAnsiTheme="minorHAnsi"/>
              </w:rPr>
            </w:pPr>
            <w:r w:rsidRPr="009C4D44">
              <w:rPr>
                <w:rFonts w:asciiTheme="minorHAnsi" w:hAnsiTheme="minorHAnsi"/>
              </w:rPr>
              <w:lastRenderedPageBreak/>
              <w:t>Interpersonal skills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29A2CE4" w14:textId="77777777" w:rsidR="00C06A49" w:rsidRPr="000804C0" w:rsidRDefault="00C054D9" w:rsidP="000804C0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Strong interpersonal skills to include:</w:t>
            </w:r>
          </w:p>
          <w:p w14:paraId="0FB8E71F" w14:textId="77777777" w:rsidR="00C06A49" w:rsidRPr="000804C0" w:rsidRDefault="00C054D9" w:rsidP="000804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Diplomacy and sensitivity</w:t>
            </w:r>
          </w:p>
          <w:p w14:paraId="43873DE5" w14:textId="77777777" w:rsidR="00C06A49" w:rsidRPr="000804C0" w:rsidRDefault="00C054D9" w:rsidP="000804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Negotiating and influencing, including ability to say ‘no’</w:t>
            </w:r>
          </w:p>
          <w:p w14:paraId="365E456C" w14:textId="77777777" w:rsidR="00C06A49" w:rsidRPr="000804C0" w:rsidRDefault="00C054D9" w:rsidP="000804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Ability to work well with others at all levels, and of dealing with senior clinicians, managers and Board members in the</w:t>
            </w:r>
            <w:r w:rsidR="000804C0" w:rsidRPr="000804C0">
              <w:rPr>
                <w:rFonts w:asciiTheme="minorHAnsi" w:hAnsiTheme="minorHAnsi" w:cs="Arial"/>
                <w:sz w:val="22"/>
                <w:szCs w:val="22"/>
              </w:rPr>
              <w:t xml:space="preserve"> NHS and wider healthcare arena</w:t>
            </w:r>
          </w:p>
          <w:p w14:paraId="599A01CC" w14:textId="77777777" w:rsidR="00C06A49" w:rsidRPr="000804C0" w:rsidRDefault="00C054D9" w:rsidP="000804C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Politically aware</w:t>
            </w:r>
          </w:p>
          <w:p w14:paraId="0443C67B" w14:textId="77777777" w:rsidR="00C06A49" w:rsidRPr="00637478" w:rsidRDefault="00C06A49" w:rsidP="000804C0">
            <w:pPr>
              <w:ind w:left="142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  <w:p w14:paraId="37220838" w14:textId="77777777" w:rsidR="00C06A49" w:rsidRPr="000804C0" w:rsidRDefault="00C054D9" w:rsidP="000804C0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Ability to engender trust and confidence </w:t>
            </w:r>
            <w:r w:rsidRPr="000804C0">
              <w:rPr>
                <w:rFonts w:asciiTheme="minorHAnsi" w:hAnsiTheme="minorHAnsi" w:cs="Arial"/>
                <w:sz w:val="22"/>
                <w:szCs w:val="22"/>
              </w:rPr>
              <w:t>situations in a professional and empathetic manner</w:t>
            </w:r>
          </w:p>
          <w:p w14:paraId="2FA21447" w14:textId="77777777" w:rsidR="00C06A49" w:rsidRPr="00782442" w:rsidRDefault="00C06A49" w:rsidP="000804C0">
            <w:pPr>
              <w:ind w:left="142"/>
              <w:rPr>
                <w:rFonts w:asciiTheme="minorHAnsi" w:hAnsiTheme="minorHAnsi" w:cs="Arial"/>
                <w:sz w:val="12"/>
                <w:szCs w:val="12"/>
              </w:rPr>
            </w:pPr>
          </w:p>
          <w:p w14:paraId="77F0A9A7" w14:textId="4A89D8C7" w:rsidR="00C06A49" w:rsidRPr="000804C0" w:rsidRDefault="00C054D9" w:rsidP="000804C0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 xml:space="preserve">Highly </w:t>
            </w:r>
            <w:r w:rsidR="00125C24" w:rsidRPr="000804C0">
              <w:rPr>
                <w:rFonts w:asciiTheme="minorHAnsi" w:hAnsiTheme="minorHAnsi" w:cs="Arial"/>
                <w:sz w:val="22"/>
                <w:szCs w:val="22"/>
              </w:rPr>
              <w:t>self-motivated</w:t>
            </w:r>
            <w:r w:rsidRPr="000804C0">
              <w:rPr>
                <w:rFonts w:asciiTheme="minorHAnsi" w:hAnsiTheme="minorHAnsi" w:cs="Arial"/>
                <w:sz w:val="22"/>
                <w:szCs w:val="22"/>
              </w:rPr>
              <w:t>, confident, pro-active, innovative, with ability to work independently, with the a</w:t>
            </w:r>
            <w:r w:rsidRPr="000804C0">
              <w:rPr>
                <w:rFonts w:asciiTheme="minorHAnsi" w:hAnsiTheme="minorHAnsi" w:cs="Arial"/>
                <w:color w:val="000000"/>
                <w:sz w:val="22"/>
                <w:szCs w:val="22"/>
              </w:rPr>
              <w:t>bility to work on own initiative, accurately to tight deadlines and to prioritise between conflicting demands to ensure delivery targets are met</w:t>
            </w:r>
          </w:p>
          <w:p w14:paraId="66A95EE8" w14:textId="77777777" w:rsidR="00C06A49" w:rsidRPr="00782442" w:rsidRDefault="00C06A49" w:rsidP="000804C0">
            <w:pPr>
              <w:ind w:left="142"/>
              <w:rPr>
                <w:rFonts w:asciiTheme="minorHAnsi" w:hAnsiTheme="minorHAnsi" w:cs="Arial"/>
                <w:sz w:val="12"/>
                <w:szCs w:val="12"/>
              </w:rPr>
            </w:pPr>
          </w:p>
          <w:p w14:paraId="0AAAD236" w14:textId="77777777" w:rsidR="00C06A49" w:rsidRPr="000804C0" w:rsidRDefault="00C054D9" w:rsidP="00637478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0804C0">
              <w:rPr>
                <w:rFonts w:asciiTheme="minorHAnsi" w:hAnsiTheme="minorHAnsi" w:cs="Arial"/>
                <w:sz w:val="22"/>
                <w:szCs w:val="22"/>
              </w:rPr>
              <w:t>Ability to work flexibly and adaptable to change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4F129F" w14:textId="77777777" w:rsidR="00C06A49" w:rsidRPr="009C4D44" w:rsidRDefault="00C06A49" w:rsidP="00080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8A2FA9" w14:textId="77777777" w:rsidR="00C06A49" w:rsidRDefault="00C06A49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88" w:right="670"/>
              <w:jc w:val="center"/>
              <w:rPr>
                <w:rFonts w:asciiTheme="minorHAnsi" w:hAnsiTheme="minorHAnsi"/>
              </w:rPr>
            </w:pPr>
          </w:p>
          <w:p w14:paraId="7A532E53" w14:textId="77777777" w:rsidR="00637478" w:rsidRPr="009C4D44" w:rsidRDefault="00637478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88" w:right="67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</w:tr>
      <w:tr w:rsidR="00EC6D35" w:rsidRPr="009C4D44" w14:paraId="7739DE68" w14:textId="77777777" w:rsidTr="00D17DC2">
        <w:trPr>
          <w:trHeight w:hRule="exact" w:val="284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5" w:space="0" w:color="002060"/>
              <w:right w:val="single" w:sz="4" w:space="0" w:color="000000"/>
            </w:tcBorders>
            <w:shd w:val="clear" w:color="auto" w:fill="002060"/>
          </w:tcPr>
          <w:p w14:paraId="7CA56C30" w14:textId="77777777" w:rsidR="00EC6D35" w:rsidRPr="000804C0" w:rsidRDefault="00F63727" w:rsidP="000804C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804C0">
              <w:rPr>
                <w:rFonts w:asciiTheme="minorHAnsi" w:hAnsiTheme="minorHAnsi" w:cs="Calibri"/>
                <w:color w:val="FFFFFF"/>
                <w:spacing w:val="1"/>
                <w:position w:val="1"/>
                <w:sz w:val="22"/>
                <w:szCs w:val="22"/>
              </w:rPr>
              <w:t>P</w:t>
            </w:r>
            <w:r w:rsidRPr="000804C0">
              <w:rPr>
                <w:rFonts w:asciiTheme="minorHAnsi" w:hAnsiTheme="minorHAnsi" w:cs="Calibri"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0804C0">
              <w:rPr>
                <w:rFonts w:asciiTheme="minorHAnsi" w:hAnsiTheme="minorHAnsi" w:cs="Calibri"/>
                <w:color w:val="FFFFFF"/>
                <w:spacing w:val="1"/>
                <w:position w:val="1"/>
                <w:sz w:val="22"/>
                <w:szCs w:val="22"/>
              </w:rPr>
              <w:t>y</w:t>
            </w:r>
            <w:r w:rsidR="00C054D9" w:rsidRPr="000804C0">
              <w:rPr>
                <w:rFonts w:asciiTheme="minorHAnsi" w:hAnsiTheme="minorHAnsi" w:cs="Calibri"/>
                <w:color w:val="FFFFFF"/>
                <w:position w:val="1"/>
                <w:sz w:val="22"/>
                <w:szCs w:val="22"/>
              </w:rPr>
              <w:t>sical</w:t>
            </w:r>
          </w:p>
          <w:p w14:paraId="71345C2E" w14:textId="77777777" w:rsidR="00EC6D35" w:rsidRPr="000804C0" w:rsidRDefault="000804C0" w:rsidP="000804C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FFFF"/>
                <w:sz w:val="22"/>
                <w:szCs w:val="22"/>
              </w:rPr>
              <w:t>c</w:t>
            </w:r>
            <w:r w:rsidR="00C054D9" w:rsidRPr="000804C0">
              <w:rPr>
                <w:rFonts w:asciiTheme="minorHAnsi" w:hAnsiTheme="minorHAnsi" w:cs="Calibri"/>
                <w:color w:val="FFFFFF"/>
                <w:spacing w:val="-1"/>
                <w:sz w:val="22"/>
                <w:szCs w:val="22"/>
              </w:rPr>
              <w:t>h</w:t>
            </w:r>
            <w:r w:rsidR="00C054D9" w:rsidRPr="000804C0">
              <w:rPr>
                <w:rFonts w:asciiTheme="minorHAnsi" w:hAnsiTheme="minorHAnsi" w:cs="Calibri"/>
                <w:color w:val="FFFFFF"/>
                <w:sz w:val="22"/>
                <w:szCs w:val="22"/>
              </w:rPr>
              <w:t>aract</w:t>
            </w:r>
            <w:r w:rsidR="00C054D9" w:rsidRPr="000804C0">
              <w:rPr>
                <w:rFonts w:asciiTheme="minorHAnsi" w:hAnsiTheme="minorHAnsi" w:cs="Calibri"/>
                <w:color w:val="FFFFFF"/>
                <w:spacing w:val="1"/>
                <w:sz w:val="22"/>
                <w:szCs w:val="22"/>
              </w:rPr>
              <w:t>e</w:t>
            </w:r>
            <w:r w:rsidR="00C054D9" w:rsidRPr="000804C0">
              <w:rPr>
                <w:rFonts w:asciiTheme="minorHAnsi" w:hAnsiTheme="minorHAnsi" w:cs="Calibri"/>
                <w:color w:val="FFFFFF"/>
                <w:sz w:val="22"/>
                <w:szCs w:val="22"/>
              </w:rPr>
              <w:t>ri</w:t>
            </w:r>
            <w:r w:rsidR="00C054D9" w:rsidRPr="000804C0">
              <w:rPr>
                <w:rFonts w:asciiTheme="minorHAnsi" w:hAnsiTheme="minorHAnsi" w:cs="Calibri"/>
                <w:color w:val="FFFFFF"/>
                <w:spacing w:val="-2"/>
                <w:sz w:val="22"/>
                <w:szCs w:val="22"/>
              </w:rPr>
              <w:t>s</w:t>
            </w:r>
            <w:r w:rsidR="00C054D9" w:rsidRPr="000804C0">
              <w:rPr>
                <w:rFonts w:asciiTheme="minorHAnsi" w:hAnsiTheme="minorHAnsi" w:cs="Calibri"/>
                <w:color w:val="FFFFFF"/>
                <w:sz w:val="22"/>
                <w:szCs w:val="22"/>
              </w:rPr>
              <w:t>tics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C13C89" w14:textId="29F2B504" w:rsidR="00EC6D35" w:rsidRPr="000804C0" w:rsidRDefault="00D17DC2" w:rsidP="00D17DC2">
            <w:pPr>
              <w:widowControl w:val="0"/>
              <w:autoSpaceDE w:val="0"/>
              <w:autoSpaceDN w:val="0"/>
              <w:adjustRightInd w:val="0"/>
              <w:spacing w:before="8"/>
              <w:ind w:left="136" w:right="134" w:hanging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Ability to work from home with a w</w:t>
            </w:r>
            <w:r w:rsidR="00637478" w:rsidRPr="000804C0">
              <w:rPr>
                <w:rFonts w:asciiTheme="minorHAnsi" w:hAnsiTheme="minorHAnsi" w:cs="Arial"/>
                <w:sz w:val="22"/>
                <w:szCs w:val="22"/>
              </w:rPr>
              <w:t xml:space="preserve">illingness </w:t>
            </w:r>
            <w:r w:rsidR="00637478">
              <w:rPr>
                <w:rFonts w:asciiTheme="minorHAnsi" w:hAnsiTheme="minorHAnsi" w:cs="Arial"/>
                <w:sz w:val="22"/>
                <w:szCs w:val="22"/>
              </w:rPr>
              <w:t xml:space="preserve">and ability </w:t>
            </w:r>
            <w:r w:rsidR="00637478" w:rsidRPr="000804C0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occasionally </w:t>
            </w:r>
            <w:r w:rsidR="00637478" w:rsidRPr="000804C0">
              <w:rPr>
                <w:rFonts w:asciiTheme="minorHAnsi" w:hAnsiTheme="minorHAnsi" w:cs="Arial"/>
                <w:sz w:val="22"/>
                <w:szCs w:val="22"/>
              </w:rPr>
              <w:t xml:space="preserve">travel nationally to meetings with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 team, </w:t>
            </w:r>
            <w:r w:rsidR="00637478" w:rsidRPr="000804C0">
              <w:rPr>
                <w:rFonts w:asciiTheme="minorHAnsi" w:hAnsiTheme="minorHAnsi" w:cs="Arial"/>
                <w:sz w:val="22"/>
                <w:szCs w:val="22"/>
              </w:rPr>
              <w:t>suppliers and other stakehol</w:t>
            </w:r>
            <w:r w:rsidR="00637478">
              <w:rPr>
                <w:rFonts w:asciiTheme="minorHAnsi" w:hAnsiTheme="minorHAnsi" w:cs="Arial"/>
                <w:sz w:val="22"/>
                <w:szCs w:val="22"/>
              </w:rPr>
              <w:t xml:space="preserve">ders and attendance at </w:t>
            </w:r>
            <w:r w:rsidR="00637478" w:rsidRPr="000804C0">
              <w:rPr>
                <w:rFonts w:asciiTheme="minorHAnsi" w:hAnsiTheme="minorHAnsi" w:cs="Arial"/>
                <w:sz w:val="22"/>
                <w:szCs w:val="22"/>
              </w:rPr>
              <w:t xml:space="preserve">conferences </w:t>
            </w:r>
            <w:r w:rsidR="00637478">
              <w:rPr>
                <w:rFonts w:asciiTheme="minorHAnsi" w:hAnsiTheme="minorHAnsi" w:cs="Arial"/>
                <w:sz w:val="22"/>
                <w:szCs w:val="22"/>
              </w:rPr>
              <w:t>/ workshops across the UK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3C15EF" w14:textId="77777777" w:rsidR="00EC6D35" w:rsidRPr="009C4D44" w:rsidRDefault="00EC6D35" w:rsidP="000804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223436" w14:textId="77777777" w:rsidR="00EC6D35" w:rsidRPr="009C4D44" w:rsidRDefault="00C054D9" w:rsidP="000804C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77" w:right="762"/>
              <w:jc w:val="center"/>
              <w:rPr>
                <w:rFonts w:asciiTheme="minorHAnsi" w:hAnsiTheme="minorHAnsi"/>
              </w:rPr>
            </w:pPr>
            <w:r w:rsidRPr="00C054D9">
              <w:rPr>
                <w:rFonts w:asciiTheme="minorHAnsi" w:hAnsiTheme="minorHAnsi"/>
              </w:rPr>
              <w:t>I</w:t>
            </w:r>
          </w:p>
        </w:tc>
      </w:tr>
    </w:tbl>
    <w:p w14:paraId="02163BD6" w14:textId="77777777" w:rsidR="00520B1F" w:rsidRPr="00020C42" w:rsidRDefault="00520B1F" w:rsidP="00520B1F">
      <w:pPr>
        <w:outlineLvl w:val="0"/>
        <w:rPr>
          <w:rFonts w:asciiTheme="minorHAnsi" w:hAnsiTheme="minorHAnsi"/>
          <w:sz w:val="22"/>
          <w:szCs w:val="22"/>
        </w:rPr>
      </w:pPr>
    </w:p>
    <w:p w14:paraId="2A02448E" w14:textId="77777777" w:rsidR="00520B1F" w:rsidRPr="00020C42" w:rsidRDefault="00520B1F" w:rsidP="00984373">
      <w:pPr>
        <w:ind w:left="357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sectPr w:rsidR="00520B1F" w:rsidRPr="00020C42" w:rsidSect="000804C0">
      <w:footerReference w:type="even" r:id="rId10"/>
      <w:footerReference w:type="default" r:id="rId11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20B5A" w14:textId="77777777" w:rsidR="001F1834" w:rsidRDefault="001F1834">
      <w:r>
        <w:separator/>
      </w:r>
    </w:p>
  </w:endnote>
  <w:endnote w:type="continuationSeparator" w:id="0">
    <w:p w14:paraId="22B3777C" w14:textId="77777777" w:rsidR="001F1834" w:rsidRDefault="001F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75CE" w14:textId="77777777" w:rsidR="00DA4114" w:rsidRDefault="00C054D9" w:rsidP="007C6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41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64D4F" w14:textId="77777777" w:rsidR="00DA4114" w:rsidRDefault="00DA4114" w:rsidP="007C63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CDEF" w14:textId="338EED95" w:rsidR="00DA4114" w:rsidRPr="006B74F3" w:rsidRDefault="00C054D9" w:rsidP="007C6327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0"/>
        <w:szCs w:val="20"/>
      </w:rPr>
    </w:pPr>
    <w:r w:rsidRPr="006B74F3">
      <w:rPr>
        <w:rStyle w:val="PageNumber"/>
        <w:rFonts w:asciiTheme="minorHAnsi" w:hAnsiTheme="minorHAnsi"/>
        <w:sz w:val="20"/>
        <w:szCs w:val="20"/>
      </w:rPr>
      <w:fldChar w:fldCharType="begin"/>
    </w:r>
    <w:r w:rsidR="00DA4114" w:rsidRPr="006B74F3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6B74F3">
      <w:rPr>
        <w:rStyle w:val="PageNumber"/>
        <w:rFonts w:asciiTheme="minorHAnsi" w:hAnsiTheme="minorHAnsi"/>
        <w:sz w:val="20"/>
        <w:szCs w:val="20"/>
      </w:rPr>
      <w:fldChar w:fldCharType="separate"/>
    </w:r>
    <w:r w:rsidR="00125C24">
      <w:rPr>
        <w:rStyle w:val="PageNumber"/>
        <w:rFonts w:asciiTheme="minorHAnsi" w:hAnsiTheme="minorHAnsi"/>
        <w:noProof/>
        <w:sz w:val="20"/>
        <w:szCs w:val="20"/>
      </w:rPr>
      <w:t>5</w:t>
    </w:r>
    <w:r w:rsidRPr="006B74F3">
      <w:rPr>
        <w:rStyle w:val="PageNumber"/>
        <w:rFonts w:asciiTheme="minorHAnsi" w:hAnsiTheme="minorHAnsi"/>
        <w:sz w:val="20"/>
        <w:szCs w:val="20"/>
      </w:rPr>
      <w:fldChar w:fldCharType="end"/>
    </w:r>
  </w:p>
  <w:p w14:paraId="139302FF" w14:textId="77777777" w:rsidR="00DA4114" w:rsidRDefault="00DA4114" w:rsidP="007C63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596F4" w14:textId="77777777" w:rsidR="001F1834" w:rsidRDefault="001F1834">
      <w:r>
        <w:separator/>
      </w:r>
    </w:p>
  </w:footnote>
  <w:footnote w:type="continuationSeparator" w:id="0">
    <w:p w14:paraId="45071441" w14:textId="77777777" w:rsidR="001F1834" w:rsidRDefault="001F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2496"/>
    <w:multiLevelType w:val="hybridMultilevel"/>
    <w:tmpl w:val="A640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26BE"/>
    <w:multiLevelType w:val="hybridMultilevel"/>
    <w:tmpl w:val="DF2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7E7F"/>
    <w:multiLevelType w:val="hybridMultilevel"/>
    <w:tmpl w:val="69D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626A"/>
    <w:multiLevelType w:val="hybridMultilevel"/>
    <w:tmpl w:val="7F80EB2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B817952"/>
    <w:multiLevelType w:val="hybridMultilevel"/>
    <w:tmpl w:val="0F32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7F44"/>
    <w:multiLevelType w:val="hybridMultilevel"/>
    <w:tmpl w:val="34E8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90242"/>
    <w:multiLevelType w:val="hybridMultilevel"/>
    <w:tmpl w:val="A756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D0600"/>
    <w:multiLevelType w:val="hybridMultilevel"/>
    <w:tmpl w:val="961C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61812"/>
    <w:multiLevelType w:val="hybridMultilevel"/>
    <w:tmpl w:val="FA2C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C6868"/>
    <w:multiLevelType w:val="hybridMultilevel"/>
    <w:tmpl w:val="E9F29A64"/>
    <w:lvl w:ilvl="0" w:tplc="53FA11CA">
      <w:start w:val="37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1175508"/>
    <w:multiLevelType w:val="hybridMultilevel"/>
    <w:tmpl w:val="9DB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4193F"/>
    <w:multiLevelType w:val="multilevel"/>
    <w:tmpl w:val="4894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73"/>
    <w:rsid w:val="00020C42"/>
    <w:rsid w:val="000804C0"/>
    <w:rsid w:val="00094EEF"/>
    <w:rsid w:val="00104B32"/>
    <w:rsid w:val="00105F08"/>
    <w:rsid w:val="00114B6A"/>
    <w:rsid w:val="00117645"/>
    <w:rsid w:val="00125C24"/>
    <w:rsid w:val="0013631D"/>
    <w:rsid w:val="00152865"/>
    <w:rsid w:val="001560A8"/>
    <w:rsid w:val="001649F7"/>
    <w:rsid w:val="00185B39"/>
    <w:rsid w:val="0019024D"/>
    <w:rsid w:val="001E32D2"/>
    <w:rsid w:val="001F1834"/>
    <w:rsid w:val="001F3DE3"/>
    <w:rsid w:val="001F5BF2"/>
    <w:rsid w:val="00202D59"/>
    <w:rsid w:val="002104CD"/>
    <w:rsid w:val="00224E5A"/>
    <w:rsid w:val="00232310"/>
    <w:rsid w:val="00264DB1"/>
    <w:rsid w:val="00267955"/>
    <w:rsid w:val="00272A30"/>
    <w:rsid w:val="00283948"/>
    <w:rsid w:val="00284A21"/>
    <w:rsid w:val="002862C3"/>
    <w:rsid w:val="002B4A3F"/>
    <w:rsid w:val="002D1766"/>
    <w:rsid w:val="003116BF"/>
    <w:rsid w:val="003275EC"/>
    <w:rsid w:val="00336BF7"/>
    <w:rsid w:val="00353D2F"/>
    <w:rsid w:val="003658A2"/>
    <w:rsid w:val="00382A79"/>
    <w:rsid w:val="0039001D"/>
    <w:rsid w:val="00390949"/>
    <w:rsid w:val="003B19CF"/>
    <w:rsid w:val="003B621A"/>
    <w:rsid w:val="003D0532"/>
    <w:rsid w:val="003E11CF"/>
    <w:rsid w:val="003F22AA"/>
    <w:rsid w:val="00421406"/>
    <w:rsid w:val="004354AB"/>
    <w:rsid w:val="004425E9"/>
    <w:rsid w:val="00453049"/>
    <w:rsid w:val="00461035"/>
    <w:rsid w:val="00471EF5"/>
    <w:rsid w:val="004A448E"/>
    <w:rsid w:val="00514106"/>
    <w:rsid w:val="00520B1F"/>
    <w:rsid w:val="00522DB7"/>
    <w:rsid w:val="00540138"/>
    <w:rsid w:val="005644F5"/>
    <w:rsid w:val="005737BA"/>
    <w:rsid w:val="0057413B"/>
    <w:rsid w:val="00580A98"/>
    <w:rsid w:val="00582955"/>
    <w:rsid w:val="00593B2C"/>
    <w:rsid w:val="005A3897"/>
    <w:rsid w:val="005D19BE"/>
    <w:rsid w:val="005D3D6E"/>
    <w:rsid w:val="00616305"/>
    <w:rsid w:val="00637478"/>
    <w:rsid w:val="006460A2"/>
    <w:rsid w:val="00667C9A"/>
    <w:rsid w:val="00686A29"/>
    <w:rsid w:val="00693A1C"/>
    <w:rsid w:val="006A2AFA"/>
    <w:rsid w:val="006B74F3"/>
    <w:rsid w:val="006B7B1F"/>
    <w:rsid w:val="006D7CDF"/>
    <w:rsid w:val="00711626"/>
    <w:rsid w:val="007122E6"/>
    <w:rsid w:val="00716098"/>
    <w:rsid w:val="00716EE7"/>
    <w:rsid w:val="007246DA"/>
    <w:rsid w:val="00735994"/>
    <w:rsid w:val="00745FD1"/>
    <w:rsid w:val="0077390A"/>
    <w:rsid w:val="007749BE"/>
    <w:rsid w:val="007750CB"/>
    <w:rsid w:val="00782442"/>
    <w:rsid w:val="00787B12"/>
    <w:rsid w:val="00795FA6"/>
    <w:rsid w:val="007B007B"/>
    <w:rsid w:val="007B1A32"/>
    <w:rsid w:val="007C54E7"/>
    <w:rsid w:val="007C6327"/>
    <w:rsid w:val="007C7609"/>
    <w:rsid w:val="007E7879"/>
    <w:rsid w:val="00823D54"/>
    <w:rsid w:val="00863F79"/>
    <w:rsid w:val="00867CE6"/>
    <w:rsid w:val="00891C89"/>
    <w:rsid w:val="00892225"/>
    <w:rsid w:val="008A6912"/>
    <w:rsid w:val="008B744F"/>
    <w:rsid w:val="008C1F69"/>
    <w:rsid w:val="008C75F1"/>
    <w:rsid w:val="008E5575"/>
    <w:rsid w:val="008F4D6B"/>
    <w:rsid w:val="008F75AD"/>
    <w:rsid w:val="009002BC"/>
    <w:rsid w:val="00916883"/>
    <w:rsid w:val="0093278F"/>
    <w:rsid w:val="00984373"/>
    <w:rsid w:val="009A7C2B"/>
    <w:rsid w:val="009C4D44"/>
    <w:rsid w:val="009E1060"/>
    <w:rsid w:val="00A10A97"/>
    <w:rsid w:val="00A16B76"/>
    <w:rsid w:val="00A21CE1"/>
    <w:rsid w:val="00A35D32"/>
    <w:rsid w:val="00A56CDE"/>
    <w:rsid w:val="00A72831"/>
    <w:rsid w:val="00A72E31"/>
    <w:rsid w:val="00A835B2"/>
    <w:rsid w:val="00AA5C1B"/>
    <w:rsid w:val="00AB0D44"/>
    <w:rsid w:val="00AB22E4"/>
    <w:rsid w:val="00AF6EDA"/>
    <w:rsid w:val="00B06511"/>
    <w:rsid w:val="00B6268A"/>
    <w:rsid w:val="00B67735"/>
    <w:rsid w:val="00BA4D08"/>
    <w:rsid w:val="00BB081F"/>
    <w:rsid w:val="00BB4D12"/>
    <w:rsid w:val="00BC1830"/>
    <w:rsid w:val="00BC2F14"/>
    <w:rsid w:val="00BC53E1"/>
    <w:rsid w:val="00BD36D4"/>
    <w:rsid w:val="00BD5465"/>
    <w:rsid w:val="00BE21C6"/>
    <w:rsid w:val="00BF2705"/>
    <w:rsid w:val="00C0429C"/>
    <w:rsid w:val="00C054D9"/>
    <w:rsid w:val="00C06A49"/>
    <w:rsid w:val="00C257B2"/>
    <w:rsid w:val="00C51ECC"/>
    <w:rsid w:val="00C54FB8"/>
    <w:rsid w:val="00C9770A"/>
    <w:rsid w:val="00CA2D6B"/>
    <w:rsid w:val="00CA32FD"/>
    <w:rsid w:val="00CA371D"/>
    <w:rsid w:val="00CB5CDF"/>
    <w:rsid w:val="00CF6BF2"/>
    <w:rsid w:val="00D17DC2"/>
    <w:rsid w:val="00D47C7F"/>
    <w:rsid w:val="00D73AAD"/>
    <w:rsid w:val="00D73DD3"/>
    <w:rsid w:val="00D84526"/>
    <w:rsid w:val="00DA4114"/>
    <w:rsid w:val="00DA7413"/>
    <w:rsid w:val="00DB3E12"/>
    <w:rsid w:val="00E061A1"/>
    <w:rsid w:val="00E27C5C"/>
    <w:rsid w:val="00E31E1B"/>
    <w:rsid w:val="00E33AE3"/>
    <w:rsid w:val="00E44CD1"/>
    <w:rsid w:val="00E67958"/>
    <w:rsid w:val="00E70054"/>
    <w:rsid w:val="00E90C2F"/>
    <w:rsid w:val="00E95777"/>
    <w:rsid w:val="00EA10CF"/>
    <w:rsid w:val="00EA18F2"/>
    <w:rsid w:val="00EA6E56"/>
    <w:rsid w:val="00EC6D35"/>
    <w:rsid w:val="00ED40BE"/>
    <w:rsid w:val="00ED725B"/>
    <w:rsid w:val="00F105F2"/>
    <w:rsid w:val="00F30D32"/>
    <w:rsid w:val="00F36592"/>
    <w:rsid w:val="00F5071A"/>
    <w:rsid w:val="00F56A0E"/>
    <w:rsid w:val="00F60914"/>
    <w:rsid w:val="00F6173F"/>
    <w:rsid w:val="00F63727"/>
    <w:rsid w:val="00F64399"/>
    <w:rsid w:val="00F716EE"/>
    <w:rsid w:val="00F92B39"/>
    <w:rsid w:val="00F93BAE"/>
    <w:rsid w:val="00FA366C"/>
    <w:rsid w:val="00FC275D"/>
    <w:rsid w:val="00FC3449"/>
    <w:rsid w:val="00FE4558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2A8A7"/>
  <w15:docId w15:val="{FF6849DB-5AEC-4542-B6E3-41DCB4D8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7609"/>
    <w:pPr>
      <w:keepNext/>
      <w:tabs>
        <w:tab w:val="right" w:pos="9000"/>
      </w:tabs>
      <w:spacing w:before="240" w:after="120" w:line="280" w:lineRule="exact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62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160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7C63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327"/>
  </w:style>
  <w:style w:type="character" w:styleId="Hyperlink">
    <w:name w:val="Hyperlink"/>
    <w:basedOn w:val="DefaultParagraphFont"/>
    <w:rsid w:val="007B00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C7609"/>
    <w:rPr>
      <w:b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7C7609"/>
    <w:rPr>
      <w:b/>
      <w:bCs/>
    </w:rPr>
  </w:style>
  <w:style w:type="paragraph" w:styleId="NormalWeb">
    <w:name w:val="Normal (Web)"/>
    <w:basedOn w:val="Normal"/>
    <w:uiPriority w:val="99"/>
    <w:unhideWhenUsed/>
    <w:rsid w:val="007C7609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27C5C"/>
    <w:pPr>
      <w:ind w:left="720"/>
    </w:pPr>
  </w:style>
  <w:style w:type="table" w:styleId="TableGrid">
    <w:name w:val="Table Grid"/>
    <w:basedOn w:val="TableNormal"/>
    <w:uiPriority w:val="59"/>
    <w:rsid w:val="00520B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7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773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284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A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4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4A2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C6D35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C06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680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qip.org.uk/clinical-outcome-review-programme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0A16-C266-4402-A390-6BB8DE0F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ROYAL COLLEGE OF PHYSICIANS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everiley</dc:creator>
  <cp:lastModifiedBy>Jill</cp:lastModifiedBy>
  <cp:revision>4</cp:revision>
  <dcterms:created xsi:type="dcterms:W3CDTF">2022-01-11T12:21:00Z</dcterms:created>
  <dcterms:modified xsi:type="dcterms:W3CDTF">2022-01-11T12:35:00Z</dcterms:modified>
</cp:coreProperties>
</file>